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and</w:t>
      </w:r>
      <w:r>
        <w:t xml:space="preserve"> </w:t>
      </w:r>
      <w:r>
        <w:t xml:space="preserve">Equipment</w:t>
      </w:r>
      <w:r>
        <w:t xml:space="preserve"> </w:t>
      </w:r>
      <w:r>
        <w:t xml:space="preserve">in</w:t>
      </w:r>
      <w:r>
        <w:t xml:space="preserve"> </w:t>
      </w:r>
      <w:r>
        <w:t xml:space="preserve">Morocco</w:t>
      </w:r>
      <w:r>
        <w:t xml:space="preserve"> </w:t>
      </w:r>
      <w:r>
        <w:t xml:space="preserve">Casablanca</w:t>
      </w:r>
    </w:p>
    <w:bookmarkStart w:id="27" w:name="X369120f727c80ade464c5e1a04a91ec9e1615b3"/>
    <w:p>
      <w:pPr>
        <w:pStyle w:val="Heading1"/>
      </w:pPr>
      <w:r>
        <w:t xml:space="preserve">Annual Sales Report: Strategic Expansion of Paramedic Support Systems in Morocco Casablanca (2023-2024)</w:t>
      </w:r>
    </w:p>
    <w:bookmarkStart w:id="20" w:name="executive-summary"/>
    <w:p>
      <w:pPr>
        <w:pStyle w:val="Heading2"/>
      </w:pPr>
      <w:r>
        <w:t xml:space="preserve">Executive Summary</w:t>
      </w:r>
    </w:p>
    <w:p>
      <w:pPr>
        <w:pStyle w:val="FirstParagraph"/>
      </w:pPr>
      <w:r>
        <w:t xml:space="preserve">This formal Sales Report details the market analysis, strategic initiatives, and financial performance related to paramedic services and critical emergency medical equipment across Morocco Casablanca. As the largest city in Morocco with over 3.5 million residents and a rapidly expanding urban infrastructure, Casablanca presents a high-demand environment for advanced paramedic capabilities. This report confirms that targeted sales of specialized medical equipment, training programs, and mobile emergency response solutions have achieved 127% of annual targets through strategic partnerships with the Moroccan Ministry of Health and local EMS providers. The data underscores an urgent market need for scalable paramedic support systems in Morocco Casablanca.</w:t>
      </w:r>
    </w:p>
    <w:bookmarkEnd w:id="20"/>
    <w:bookmarkStart w:id="21" w:name="X9c7901cb0d867e44912fe8d57f7ccfbf7248f05"/>
    <w:p>
      <w:pPr>
        <w:pStyle w:val="Heading2"/>
      </w:pPr>
      <w:r>
        <w:t xml:space="preserve">Market Analysis: Paramedic Demand in Morocco Casablanca</w:t>
      </w:r>
    </w:p>
    <w:p>
      <w:pPr>
        <w:pStyle w:val="FirstParagraph"/>
      </w:pPr>
      <w:r>
        <w:t xml:space="preserve">Casablanca's unique urban landscape—characterized by heavy traffic congestion, industrial zones, and dense population centers—creates a critical need for responsive paramedic services. According to the National Emergency Health Authority (Morocco), emergency medical response times in Casablanca exceed 25 minutes during peak hours, well above the WHO-recommended 15-minute benchmark. This gap directly impacts survival rates for cardiac arrests, trauma cases, and acute medical emergencies. Our Sales Report identifies that over 68% of Casablanca’s EMS providers require immediate upgrades to their paramedic equipment fleet, including advanced defibrillators (AEDs), portable oxygen systems, and telemedicine kits for remote paramedic consultations.</w:t>
      </w:r>
    </w:p>
    <w:p>
      <w:pPr>
        <w:pStyle w:val="BodyText"/>
      </w:pPr>
      <w:r>
        <w:t xml:space="preserve">Furthermore, Morocco's National Health Strategy 2023-2030 prioritizes expanding emergency medical services (EMS) in urban centers like Casablanca. The Ministry of Health has allocated $45 million specifically for paramedic infrastructure in Casablanca alone this fiscal year. This creates a massive opportunity for sales channels focused on delivering high-quality, locally adaptable paramedic solutions.</w:t>
      </w:r>
    </w:p>
    <w:bookmarkEnd w:id="21"/>
    <w:bookmarkStart w:id="22" w:name="X9bd023360c28ca68d61ec45c43149fb0b01e664"/>
    <w:p>
      <w:pPr>
        <w:pStyle w:val="Heading2"/>
      </w:pPr>
      <w:r>
        <w:t xml:space="preserve">Product Portfolio Performance: Paramedic Equipment Sales</w:t>
      </w:r>
    </w:p>
    <w:p>
      <w:pPr>
        <w:pStyle w:val="FirstParagraph"/>
      </w:pPr>
      <w:r>
        <w:t xml:space="preserve">This section details the performance of key product lines sold to Casablanca’s healthcare institutions:</w:t>
      </w:r>
    </w:p>
    <w:p>
      <w:pPr>
        <w:numPr>
          <w:ilvl w:val="0"/>
          <w:numId w:val="1001"/>
        </w:numPr>
        <w:pStyle w:val="Compact"/>
      </w:pPr>
      <w:r>
        <w:rPr>
          <w:bCs/>
          <w:b/>
        </w:rPr>
        <w:t xml:space="preserve">Advanced AED Units:</w:t>
      </w:r>
      <w:r>
        <w:t xml:space="preserve"> </w:t>
      </w:r>
      <w:r>
        <w:t xml:space="preserve">320 units sold to hospitals and ambulance services in Morocco Casablanca. Sales increased by 45% YoY due to government procurement contracts for the "Casablanca Emergency Response Initiative."</w:t>
      </w:r>
    </w:p>
    <w:p>
      <w:pPr>
        <w:numPr>
          <w:ilvl w:val="0"/>
          <w:numId w:val="1001"/>
        </w:numPr>
        <w:pStyle w:val="Compact"/>
      </w:pPr>
      <w:r>
        <w:rPr>
          <w:bCs/>
          <w:b/>
        </w:rPr>
        <w:t xml:space="preserve">Paramedic Telemedicine Kits:</w:t>
      </w:r>
      <w:r>
        <w:t xml:space="preserve"> </w:t>
      </w:r>
      <w:r>
        <w:t xml:space="preserve">Deployed across 18 community health centers. These kits enable real-time paramedic-to-physician consultations during emergencies, reducing patient transfer times by 37%. Generated $215,000 in revenue.</w:t>
      </w:r>
    </w:p>
    <w:p>
      <w:pPr>
        <w:numPr>
          <w:ilvl w:val="0"/>
          <w:numId w:val="1001"/>
        </w:numPr>
        <w:pStyle w:val="Compact"/>
      </w:pPr>
      <w:r>
        <w:rPr>
          <w:bCs/>
          <w:b/>
        </w:rPr>
        <w:t xml:space="preserve">Trauma Stabilization Packs:</w:t>
      </w:r>
      <w:r>
        <w:t xml:space="preserve"> </w:t>
      </w:r>
      <w:r>
        <w:t xml:space="preserve">Sold to municipal EMS fleets; 85% adoption rate. Critical for managing high-volume traffic accident cases common in Casablanca’s coastal highways.</w:t>
      </w:r>
    </w:p>
    <w:p>
      <w:pPr>
        <w:pStyle w:val="FirstParagraph"/>
      </w:pPr>
      <w:r>
        <w:t xml:space="preserve">Crucially, all sales initiatives were executed with deep cultural alignment. Our training programs for paramedic staff in Morocco Casablanca included French and Arabic language support, and equipment was calibrated for the region’s climate (high humidity/sand exposure). This localized approach drove a 92% customer retention rate among Casablanca EMS partners.</w:t>
      </w:r>
    </w:p>
    <w:bookmarkEnd w:id="22"/>
    <w:bookmarkStart w:id="23" w:name="Xecc05fb8cf08eb81ceabca82273d680e73322f7"/>
    <w:p>
      <w:pPr>
        <w:pStyle w:val="Heading2"/>
      </w:pPr>
      <w:r>
        <w:t xml:space="preserve">Challenges Addressed: The Paramedic Gap in Morocco</w:t>
      </w:r>
    </w:p>
    <w:p>
      <w:pPr>
        <w:pStyle w:val="FirstParagraph"/>
      </w:pPr>
      <w:r>
        <w:t xml:space="preserve">Our Sales Report identifies three systemic challenges in paramedic service delivery across Morocco Casablanca:</w:t>
      </w:r>
    </w:p>
    <w:p>
      <w:pPr>
        <w:numPr>
          <w:ilvl w:val="0"/>
          <w:numId w:val="1002"/>
        </w:numPr>
        <w:pStyle w:val="Compact"/>
      </w:pPr>
      <w:r>
        <w:rPr>
          <w:bCs/>
          <w:b/>
        </w:rPr>
        <w:t xml:space="preserve">Equipment Obsolescence:</w:t>
      </w:r>
      <w:r>
        <w:t xml:space="preserve"> </w:t>
      </w:r>
      <w:r>
        <w:t xml:space="preserve">63% of Casablanca’s ambulance fleet used outdated equipment (pre-2015 models), compromising patient safety during emergencies.</w:t>
      </w:r>
    </w:p>
    <w:p>
      <w:pPr>
        <w:numPr>
          <w:ilvl w:val="0"/>
          <w:numId w:val="1002"/>
        </w:numPr>
        <w:pStyle w:val="Compact"/>
      </w:pPr>
      <w:r>
        <w:rPr>
          <w:bCs/>
          <w:b/>
        </w:rPr>
        <w:t xml:space="preserve">Training Deficits:</w:t>
      </w:r>
      <w:r>
        <w:t xml:space="preserve"> </w:t>
      </w:r>
      <w:r>
        <w:t xml:space="preserve">Only 41% of paramedics had certification in advanced trauma care, per Moroccan National Paramedic Registry data.</w:t>
      </w:r>
    </w:p>
    <w:p>
      <w:pPr>
        <w:numPr>
          <w:ilvl w:val="0"/>
          <w:numId w:val="1002"/>
        </w:numPr>
        <w:pStyle w:val="Compact"/>
      </w:pPr>
      <w:r>
        <w:rPr>
          <w:bCs/>
          <w:b/>
        </w:rPr>
        <w:t xml:space="preserve">Geographic Gaps:</w:t>
      </w:r>
      <w:r>
        <w:t xml:space="preserve"> </w:t>
      </w:r>
      <w:r>
        <w:t xml:space="preserve">Southern Casablanca districts (e.g., Sidi Moumen, Ain Diab) had 72% fewer paramedic response resources than central business zones.</w:t>
      </w:r>
    </w:p>
    <w:p>
      <w:pPr>
        <w:pStyle w:val="FirstParagraph"/>
      </w:pPr>
      <w:r>
        <w:t xml:space="preserve">In response, our sales strategy pivoted from simple equipment delivery to integrated "Paramedic Ecosystem Solutions." This included bundled sales of equipment + certified training modules for Casablanca EMS teams. For instance, the $85,000 "Casablanca Paramedic Readiness Package" (covering AEDs + 40-hour trauma training) achieved a 192% uptake rate with the Casablanca Municipal Health Authority.</w:t>
      </w:r>
    </w:p>
    <w:bookmarkEnd w:id="23"/>
    <w:bookmarkStart w:id="24" w:name="financial-performance-strategic-impact"/>
    <w:p>
      <w:pPr>
        <w:pStyle w:val="Heading2"/>
      </w:pPr>
      <w:r>
        <w:t xml:space="preserve">Financial Performance &amp; Strategic Impact</w:t>
      </w:r>
    </w:p>
    <w:p>
      <w:pPr>
        <w:pStyle w:val="FirstParagraph"/>
      </w:pPr>
      <w:r>
        <w:t xml:space="preserve">For the fiscal year ending December 2023, our sales in Morocco Casablanca generated total revenue of $1.84 million, representing 65% of our regional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w:t>
            </w:r>
          </w:p>
        </w:tc>
        <w:tc>
          <w:tcPr/>
          <w:p>
            <w:pPr>
              <w:pStyle w:val="Compact"/>
              <w:jc w:val="left"/>
            </w:pPr>
            <w:r>
              <w:t xml:space="preserve">Revenue Generated</w:t>
            </w:r>
          </w:p>
        </w:tc>
        <w:tc>
          <w:tcPr/>
          <w:p>
            <w:pPr>
              <w:pStyle w:val="Compact"/>
              <w:jc w:val="left"/>
            </w:pPr>
            <w:r>
              <w:t xml:space="preserve">% of Target Achieved</w:t>
            </w:r>
          </w:p>
        </w:tc>
      </w:tr>
      <w:tr>
        <w:tc>
          <w:tcPr/>
          <w:p>
            <w:pPr>
              <w:pStyle w:val="Compact"/>
              <w:jc w:val="left"/>
            </w:pPr>
            <w:r>
              <w:t xml:space="preserve">Advanced AED Systems</w:t>
            </w:r>
          </w:p>
        </w:tc>
        <w:tc>
          <w:tcPr/>
          <w:p>
            <w:pPr>
              <w:pStyle w:val="Compact"/>
              <w:jc w:val="left"/>
            </w:pPr>
            <w:r>
              <w:t xml:space="preserve">320 units</w:t>
            </w:r>
          </w:p>
        </w:tc>
        <w:tc>
          <w:tcPr/>
          <w:p>
            <w:pPr>
              <w:pStyle w:val="Compact"/>
              <w:jc w:val="left"/>
            </w:pPr>
            <w:r>
              <w:t xml:space="preserve">$915,000</w:t>
            </w:r>
          </w:p>
        </w:tc>
        <w:tc>
          <w:tcPr/>
          <w:p>
            <w:pPr>
              <w:pStyle w:val="Compact"/>
              <w:jc w:val="left"/>
            </w:pPr>
            <w:r>
              <w:t xml:space="preserve">142%</w:t>
            </w:r>
          </w:p>
        </w:tc>
      </w:tr>
      <w:tr>
        <w:tc>
          <w:tcPr/>
          <w:p>
            <w:pPr>
              <w:pStyle w:val="Compact"/>
              <w:jc w:val="left"/>
            </w:pPr>
            <w:r>
              <w:t xml:space="preserve">Trauma Stabilization Kits</w:t>
            </w:r>
          </w:p>
        </w:tc>
        <w:tc>
          <w:tcPr/>
          <w:p>
            <w:pPr>
              <w:pStyle w:val="Compact"/>
              <w:jc w:val="left"/>
            </w:pPr>
            <w:r>
              <w:t xml:space="preserve">1,850 kits</w:t>
            </w:r>
          </w:p>
        </w:tc>
        <w:tc>
          <w:tcPr/>
          <w:p>
            <w:pPr>
              <w:pStyle w:val="Compact"/>
              <w:jc w:val="left"/>
            </w:pPr>
            <w:r>
              <w:t xml:space="preserve">$672,500</w:t>
            </w:r>
          </w:p>
        </w:tc>
        <w:tc>
          <w:tcPr/>
          <w:p>
            <w:pPr>
              <w:pStyle w:val="Compact"/>
            </w:pPr>
          </w:p>
        </w:tc>
      </w:tr>
      <w:tr>
        <w:tc>
          <w:tcPr/>
          <w:p>
            <w:pPr>
              <w:pStyle w:val="Compact"/>
              <w:jc w:val="left"/>
            </w:pPr>
            <w:r>
              <w:t xml:space="preserve">Telemedicine Solutions for Paramedics</w:t>
            </w:r>
          </w:p>
        </w:tc>
        <w:tc>
          <w:tcPr/>
          <w:p>
            <w:pPr>
              <w:pStyle w:val="Compact"/>
            </w:pPr>
          </w:p>
        </w:tc>
        <w:tc>
          <w:tcPr/>
          <w:p>
            <w:pPr>
              <w:pStyle w:val="Compact"/>
            </w:pPr>
          </w:p>
        </w:tc>
        <w:tc>
          <w:tcPr/>
          <w:p>
            <w:pPr>
              <w:pStyle w:val="Compact"/>
            </w:pPr>
          </w:p>
        </w:tc>
      </w:tr>
      <w:tr>
        <w:tc>
          <w:tcPr/>
          <w:p>
            <w:pPr>
              <w:pStyle w:val="Compact"/>
              <w:jc w:val="left"/>
            </w:pPr>
            <w:r>
              <w:t xml:space="preserve">Paramedic Telemedicine Kits (18 centers)</w:t>
            </w:r>
          </w:p>
        </w:tc>
        <w:tc>
          <w:tcPr/>
          <w:p>
            <w:pPr>
              <w:pStyle w:val="Compact"/>
              <w:jc w:val="left"/>
            </w:pPr>
            <w:r>
              <w:t xml:space="preserve">18 units</w:t>
            </w:r>
          </w:p>
        </w:tc>
        <w:tc>
          <w:tcPr/>
          <w:p>
            <w:pPr>
              <w:pStyle w:val="Compact"/>
              <w:jc w:val="left"/>
            </w:pPr>
            <w:r>
              <w:t xml:space="preserve">$215,000</w:t>
            </w:r>
          </w:p>
        </w:tc>
        <w:tc>
          <w:tcPr/>
          <w:p>
            <w:pPr>
              <w:pStyle w:val="Compact"/>
              <w:jc w:val="left"/>
            </w:pPr>
            <w:r>
              <w:t xml:space="preserve">235%</w:t>
            </w:r>
          </w:p>
        </w:tc>
      </w:tr>
    </w:tbl>
    <w:p>
      <w:pPr>
        <w:pStyle w:val="BodyText"/>
      </w:pPr>
      <w:r>
        <w:t xml:space="preserve">The 142% target achievement for AED systems directly correlates with the Moroccan government’s "Casablanca Emergency Health Modernization" campaign. Notably, all products sold were co-designed with Casablanca paramedic teams to ensure usability in local conditions—e.g., sand-resistant casings for equipment used near the Atlantic coast.</w:t>
      </w:r>
    </w:p>
    <w:bookmarkEnd w:id="24"/>
    <w:bookmarkStart w:id="25" w:name="X87e9feeea2bdcd45a47b26199c468398162ee52"/>
    <w:p>
      <w:pPr>
        <w:pStyle w:val="Heading2"/>
      </w:pPr>
      <w:r>
        <w:t xml:space="preserve">Future Roadmap: Scaling Paramedic Support in Morocco Casablanca</w:t>
      </w:r>
    </w:p>
    <w:p>
      <w:pPr>
        <w:pStyle w:val="FirstParagraph"/>
      </w:pPr>
      <w:r>
        <w:t xml:space="preserve">Based on our Sales Report data, we project 35% growth in paramedic equipment sales for Casablanca through 2025. Key initiatives include:</w:t>
      </w:r>
    </w:p>
    <w:p>
      <w:pPr>
        <w:numPr>
          <w:ilvl w:val="0"/>
          <w:numId w:val="1003"/>
        </w:numPr>
        <w:pStyle w:val="Compact"/>
      </w:pPr>
      <w:r>
        <w:t xml:space="preserve">Partnering with the Moroccan Red Crescent Society to deploy mobile paramedic units in underserved southern districts of Casablanca.</w:t>
      </w:r>
    </w:p>
    <w:p>
      <w:pPr>
        <w:numPr>
          <w:ilvl w:val="0"/>
          <w:numId w:val="1003"/>
        </w:numPr>
        <w:pStyle w:val="Compact"/>
      </w:pPr>
      <w:r>
        <w:t xml:space="preserve">Introducing AI-powered ambulance routing software (sales target: $375K by Q2 2024).</w:t>
      </w:r>
    </w:p>
    <w:p>
      <w:pPr>
        <w:numPr>
          <w:ilvl w:val="0"/>
          <w:numId w:val="1003"/>
        </w:numPr>
        <w:pStyle w:val="Compact"/>
      </w:pPr>
      <w:r>
        <w:t xml:space="preserve">Expanding training programs for 500+ new paramedics across Morocco Casablanca, with a focus on women paramedics to address gender gaps in EMS.</w:t>
      </w:r>
    </w:p>
    <w:p>
      <w:pPr>
        <w:pStyle w:val="FirstParagraph"/>
      </w:pPr>
      <w:r>
        <w:t xml:space="preserve">This strategic expansion aligns with Morocco’s Vision 2030 goals for healthcare accessibility. As emphasized in our Sales Report, the success of any paramedic initiative in Casablanca hinges on community engagement, technical adaptability, and unwavering commitment to saving lives through locally optimized solutions.</w:t>
      </w:r>
    </w:p>
    <w:bookmarkEnd w:id="25"/>
    <w:bookmarkStart w:id="26" w:name="conclusion"/>
    <w:p>
      <w:pPr>
        <w:pStyle w:val="Heading2"/>
      </w:pPr>
      <w:r>
        <w:t xml:space="preserve">Conclusion</w:t>
      </w:r>
    </w:p>
    <w:p>
      <w:pPr>
        <w:pStyle w:val="FirstParagraph"/>
      </w:pPr>
      <w:r>
        <w:t xml:space="preserve">The Sales Report confirms that Morocco Casablanca is a high-potential market for integrated paramedic support systems. By transforming equipment sales into life-saving ecosystem partnerships—rather than transactional deals—we have not only met but exceeded revenue targets while directly addressing critical gaps in emergency medical care. Our data proves that when sales strategies prioritize the needs of local paramedic teams and align with national healthcare reforms, sustainable impact becomes measurable.</w:t>
      </w:r>
    </w:p>
    <w:p>
      <w:pPr>
        <w:pStyle w:val="BodyText"/>
      </w:pPr>
      <w:r>
        <w:t xml:space="preserve">As Casablanca continues to grow as Morocco’s economic engine, investments in paramedic readiness are no longer optional—they are essential for public health security. This Sales Report serves as a blueprint for scaling similar initiatives across other Moroccan urban centers, with Casablanca standing as the model of success. We commit to continuing our partnership with all stakeholders in Morocco to ensure every paramedic in Casablanca has the tools, training, and support needed to save lives.</w:t>
      </w:r>
    </w:p>
    <w:p>
      <w:pPr>
        <w:pStyle w:val="BodyText"/>
      </w:pPr>
      <w:r>
        <w:rPr>
          <w:bCs/>
          <w:b/>
        </w:rPr>
        <w:t xml:space="preserve">Prepared by: Global Health Solutions &amp; Sales Analytics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Paramedic Services and Equipment in Morocco Casablanca</dc:title>
  <dc:creator/>
  <cp:keywords/>
  <dcterms:created xsi:type="dcterms:W3CDTF">2026-07-24T03:39:56Z</dcterms:created>
  <dcterms:modified xsi:type="dcterms:W3CDTF">2026-07-24T03:39:56Z</dcterms:modified>
</cp:coreProperties>
</file>

<file path=docProps/custom.xml><?xml version="1.0" encoding="utf-8"?>
<Properties xmlns="http://schemas.openxmlformats.org/officeDocument/2006/custom-properties" xmlns:vt="http://schemas.openxmlformats.org/officeDocument/2006/docPropsVTypes"/>
</file>