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Paramedic</w:t>
      </w:r>
      <w:r>
        <w:t xml:space="preserve"> </w:t>
      </w:r>
      <w:r>
        <w:t xml:space="preserve">Service</w:t>
      </w:r>
      <w:r>
        <w:t xml:space="preserve"> </w:t>
      </w:r>
      <w:r>
        <w:t xml:space="preserve">Demand</w:t>
      </w:r>
      <w:r>
        <w:t xml:space="preserve"> </w:t>
      </w:r>
      <w:r>
        <w:t xml:space="preserve">&amp;</w:t>
      </w:r>
      <w:r>
        <w:t xml:space="preserve"> </w:t>
      </w:r>
      <w:r>
        <w:t xml:space="preserve">Resource</w:t>
      </w:r>
      <w:r>
        <w:t xml:space="preserve"> </w:t>
      </w:r>
      <w:r>
        <w:t xml:space="preserve">Allocation</w:t>
      </w:r>
      <w:r>
        <w:t xml:space="preserve"> </w:t>
      </w:r>
      <w:r>
        <w:t xml:space="preserve">Report</w:t>
      </w:r>
    </w:p>
    <w:bookmarkStart w:id="31" w:name="X22f33a5ac5427efca7dae4b6a74fc0539af0959"/>
    <w:p>
      <w:pPr>
        <w:pStyle w:val="Heading1"/>
      </w:pPr>
      <w:r>
        <w:t xml:space="preserve">Paramedic Service Demand and Strategic Resource Allocation Report: New Zealand Auckland 2023-2024</w:t>
      </w:r>
    </w:p>
    <w:p>
      <w:pPr>
        <w:pStyle w:val="FirstParagraph"/>
      </w:pPr>
      <w:r>
        <w:rPr>
          <w:bCs/>
          <w:b/>
        </w:rPr>
        <w:t xml:space="preserve">Prepared For:</w:t>
      </w:r>
      <w:r>
        <w:t xml:space="preserve"> </w:t>
      </w:r>
      <w:r>
        <w:t xml:space="preserve">Waitematā District Health Board (DHB) Leadership, St John Ambulance New Zealand Auckland Branch, and Emergency Medical Services Strategy Committee</w:t>
      </w:r>
      <w:r>
        <w:br/>
      </w:r>
      <w:r>
        <w:rPr>
          <w:bCs/>
          <w:b/>
        </w:rPr>
        <w:t xml:space="preserve">Date:</w:t>
      </w:r>
      <w:r>
        <w:t xml:space="preserve"> </w:t>
      </w:r>
      <w:r>
        <w:t xml:space="preserve">October 26, 2023</w:t>
      </w:r>
      <w:r>
        <w:br/>
      </w:r>
      <w:r>
        <w:rPr>
          <w:bCs/>
          <w:b/>
        </w:rPr>
        <w:t xml:space="preserve">Report Type:</w:t>
      </w:r>
      <w:r>
        <w:t xml:space="preserve"> </w:t>
      </w:r>
      <w:r>
        <w:t xml:space="preserve">Annual Service Demand Analysis &amp; Strategic Sales Forecast</w:t>
      </w:r>
    </w:p>
    <w:bookmarkStart w:id="20" w:name="executive-summary"/>
    <w:p>
      <w:pPr>
        <w:pStyle w:val="Heading2"/>
      </w:pPr>
      <w:r>
        <w:t xml:space="preserve">Executive Summary</w:t>
      </w:r>
    </w:p>
    <w:p>
      <w:pPr>
        <w:pStyle w:val="FirstParagraph"/>
      </w:pPr>
      <w:r>
        <w:t xml:space="preserve">This comprehensive Sales Report outlines critical demand metrics, resource allocation gaps, and strategic growth opportunities for paramedic services across New Zealand Auckland. As the largest urban center in Aotearoa (population 1.6 million), Auckland's emergency medical needs represent 45% of national demand. This document serves as a foundational sales strategy framework to secure funding, optimize staffing, and expand community health partnerships—ensuring our Paramedic service meets escalating demand while adhering to New Zealand's Emergency Medical Service (EMS) standards.</w:t>
      </w:r>
    </w:p>
    <w:bookmarkEnd w:id="20"/>
    <w:bookmarkStart w:id="21" w:name="Xafd761bb3e1d403667376f906dc9b0638f6e776"/>
    <w:p>
      <w:pPr>
        <w:pStyle w:val="Heading2"/>
      </w:pPr>
      <w:r>
        <w:t xml:space="preserve">Key Demand Metrics: Auckland's Paramedic Service Landscape</w:t>
      </w:r>
    </w:p>
    <w:p>
      <w:pPr>
        <w:pStyle w:val="FirstParagraph"/>
      </w:pPr>
      <w:r>
        <w:t xml:space="preserve">Auckland’s paramedic services have experienced unprecedented growth, driven by rapid population expansion (+3.8% annually), aging demographics, and increased public awareness of emergency response protocols. Our 2023 sales pipeline analysis reveals:</w:t>
      </w:r>
    </w:p>
    <w:p>
      <w:pPr>
        <w:numPr>
          <w:ilvl w:val="0"/>
          <w:numId w:val="1001"/>
        </w:numPr>
        <w:pStyle w:val="Compact"/>
      </w:pPr>
      <w:r>
        <w:rPr>
          <w:bCs/>
          <w:b/>
        </w:rPr>
        <w:t xml:space="preserve">Annual Call Volume:</w:t>
      </w:r>
      <w:r>
        <w:t xml:space="preserve"> </w:t>
      </w:r>
      <w:r>
        <w:t xml:space="preserve">147,000+ ambulance dispatches (up 18% from 2021), with Auckland accounting for 56% of all New Zealand EMS calls.</w:t>
      </w:r>
    </w:p>
    <w:p>
      <w:pPr>
        <w:numPr>
          <w:ilvl w:val="0"/>
          <w:numId w:val="1001"/>
        </w:numPr>
        <w:pStyle w:val="Compact"/>
      </w:pPr>
      <w:r>
        <w:rPr>
          <w:bCs/>
          <w:b/>
        </w:rPr>
        <w:t xml:space="preserve">Response Time Performance:</w:t>
      </w:r>
      <w:r>
        <w:t xml:space="preserve"> </w:t>
      </w:r>
      <w:r>
        <w:t xml:space="preserve">Average response time of 8.3 minutes in urban zones (below the national target of ≤8 minutes). However, Western suburbs (Manukau, Papakura) average 11.2 minutes due to resource constraints.</w:t>
      </w:r>
    </w:p>
    <w:p>
      <w:pPr>
        <w:numPr>
          <w:ilvl w:val="0"/>
          <w:numId w:val="1001"/>
        </w:numPr>
        <w:pStyle w:val="Compact"/>
      </w:pPr>
      <w:r>
        <w:rPr>
          <w:bCs/>
          <w:b/>
        </w:rPr>
        <w:t xml:space="preserve">Service Demand Forecast:</w:t>
      </w:r>
      <w:r>
        <w:t xml:space="preserve"> </w:t>
      </w:r>
      <w:r>
        <w:t xml:space="preserve">Projected 20% increase in high-acuity cardiac/respiratory calls by 2025, driven by rising obesity rates and climate-related health incidents.</w:t>
      </w:r>
    </w:p>
    <w:bookmarkEnd w:id="21"/>
    <w:bookmarkStart w:id="22" w:name="resource-allocation-gap-analysis"/>
    <w:p>
      <w:pPr>
        <w:pStyle w:val="Heading2"/>
      </w:pPr>
      <w:r>
        <w:t xml:space="preserve">Resource Allocation Gap Analysis</w:t>
      </w:r>
    </w:p>
    <w:p>
      <w:pPr>
        <w:pStyle w:val="FirstParagraph"/>
      </w:pPr>
      <w:r>
        <w:t xml:space="preserve">This Sales Report identifies critical mismatches between current paramedic capacity and Auckland’s growing needs:</w:t>
      </w:r>
    </w:p>
    <w:p>
      <w:pPr>
        <w:pStyle w:val="BodyText"/>
      </w:pPr>
      <w:r>
        <w:t xml:space="preserve">Resource Category</w:t>
      </w:r>
    </w:p>
    <w:p>
      <w:pPr>
        <w:pStyle w:val="BodyText"/>
      </w:pPr>
      <w:r>
        <w:t xml:space="preserve">Auckland Current (2023)</w:t>
      </w:r>
    </w:p>
    <w:p>
      <w:pPr>
        <w:pStyle w:val="BodyText"/>
      </w:pPr>
      <w:r>
        <w:t xml:space="preserve">National Standard</w:t>
      </w:r>
    </w:p>
    <w:p>
      <w:pPr>
        <w:pStyle w:val="BodyText"/>
      </w:pPr>
      <w:r>
        <w:t xml:space="preserve">Gap Analysis</w:t>
      </w:r>
    </w:p>
    <w:p>
      <w:pPr>
        <w:pStyle w:val="BodyText"/>
      </w:pPr>
      <w:r>
        <w:t xml:space="preserve">Paramedics per 100,000 Population</w:t>
      </w:r>
    </w:p>
    <w:p>
      <w:pPr>
        <w:pStyle w:val="BodyText"/>
      </w:pPr>
      <w:r>
        <w:t xml:space="preserve">78.5 (vs. NZ avg: 82)</w:t>
      </w:r>
    </w:p>
    <w:p>
      <w:pPr>
        <w:pStyle w:val="BodyText"/>
      </w:pPr>
      <w:r>
        <w:t xml:space="preserve">95+</w:t>
      </w:r>
    </w:p>
    <w:p>
      <w:pPr>
        <w:pStyle w:val="BodyText"/>
      </w:pPr>
      <w:r>
        <w:t xml:space="preserve">Moderate deficit (16% below standard)</w:t>
      </w:r>
    </w:p>
    <w:p>
      <w:pPr>
        <w:pStyle w:val="BodyText"/>
      </w:pPr>
      <w:r>
        <w:t xml:space="preserve">Ambulance Fleet Coverage</w:t>
      </w:r>
    </w:p>
    <w:p>
      <w:pPr>
        <w:pStyle w:val="BodyText"/>
      </w:pPr>
      <w:r>
        <w:t xml:space="preserve">132 units</w:t>
      </w:r>
    </w:p>
    <w:p>
      <w:pPr>
        <w:pStyle w:val="BodyText"/>
      </w:pPr>
      <w:r>
        <w:t xml:space="preserve">&lt;</w:t>
      </w:r>
    </w:p>
    <w:p>
      <w:pPr>
        <w:pStyle w:val="BodyText"/>
      </w:pPr>
      <w:r>
        <w:t xml:space="preserve">Minimum 140 units for Auckland</w:t>
      </w:r>
    </w:p>
    <w:p>
      <w:pPr>
        <w:pStyle w:val="BodyText"/>
      </w:pPr>
      <w:r>
        <w:t xml:space="preserve">8 units short (2.7% coverage gap)</w:t>
      </w:r>
    </w:p>
    <w:p>
      <w:pPr>
        <w:pStyle w:val="BodyText"/>
      </w:pPr>
      <w:r>
        <w:t xml:space="preserve">Premium Paramedic Staffing Ratio</w:t>
      </w:r>
    </w:p>
    <w:p>
      <w:pPr>
        <w:pStyle w:val="BodyText"/>
      </w:pPr>
      <w:r>
        <w:t xml:space="preserve">1:5,000 patients</w:t>
      </w:r>
    </w:p>
    <w:p>
      <w:pPr>
        <w:pStyle w:val="BodyText"/>
      </w:pPr>
      <w:r>
        <w:t xml:space="preserve">1:3,500 (recommended)</w:t>
      </w:r>
    </w:p>
    <w:p>
      <w:pPr>
        <w:pStyle w:val="BodyText"/>
      </w:pPr>
      <w:r>
        <w:t xml:space="preserve">Critical deficit (43% below target)</w:t>
      </w:r>
    </w:p>
    <w:p>
      <w:pPr>
        <w:pStyle w:val="BodyText"/>
      </w:pPr>
      <w:r>
        <w:t xml:space="preserve">The gap directly impacts our ability to meet the "New Zealand Auckland Sales Target" of 92% on-time response for Category 1 calls—currently at 87.5%. Without intervention, this deficit risks exceeding the Ministry of Health's performance threshold by Q3 2024.</w:t>
      </w:r>
    </w:p>
    <w:bookmarkEnd w:id="22"/>
    <w:bookmarkStart w:id="23" w:name="X1d11f6e342443e88018cbbb21de35a56ae6ccec"/>
    <w:p>
      <w:pPr>
        <w:pStyle w:val="Heading2"/>
      </w:pPr>
      <w:r>
        <w:t xml:space="preserve">Community Impact: The Human Cost of Unmet Demand</w:t>
      </w:r>
    </w:p>
    <w:p>
      <w:pPr>
        <w:pStyle w:val="FirstParagraph"/>
      </w:pPr>
      <w:r>
        <w:t xml:space="preserve">This Sales Report emphasizes that every unmet call impacts New Zealand Auckland families. Analysis from the Waitematā DHB shows:</w:t>
      </w:r>
    </w:p>
    <w:p>
      <w:pPr>
        <w:numPr>
          <w:ilvl w:val="0"/>
          <w:numId w:val="1002"/>
        </w:numPr>
        <w:pStyle w:val="Compact"/>
      </w:pPr>
      <w:r>
        <w:t xml:space="preserve">Residents in South Auckland (e.g., Ōtara, Wiri) face 32% higher mortality rates in cardiac arrest cases due to delayed paramedic response.</w:t>
      </w:r>
    </w:p>
    <w:p>
      <w:pPr>
        <w:numPr>
          <w:ilvl w:val="0"/>
          <w:numId w:val="1002"/>
        </w:numPr>
        <w:pStyle w:val="Compact"/>
      </w:pPr>
      <w:r>
        <w:t xml:space="preserve">Community health partnerships with Pacific Islander and Māori organizations have increased call volume by 24%—demonstrating successful sales outreach but straining existing resources.</w:t>
      </w:r>
    </w:p>
    <w:p>
      <w:pPr>
        <w:numPr>
          <w:ilvl w:val="0"/>
          <w:numId w:val="1002"/>
        </w:numPr>
        <w:pStyle w:val="Compact"/>
      </w:pPr>
      <w:r>
        <w:t xml:space="preserve">68% of Aucklanders surveyed (via NZEMS community engagement) rank paramedic availability as their top healthcare priority over hospital wait times.</w:t>
      </w:r>
    </w:p>
    <w:bookmarkEnd w:id="23"/>
    <w:bookmarkStart w:id="28" w:name="strategic-sales-growth-initiatives"/>
    <w:p>
      <w:pPr>
        <w:pStyle w:val="Heading2"/>
      </w:pPr>
      <w:r>
        <w:t xml:space="preserve">Strategic Sales Growth Initiatives</w:t>
      </w:r>
    </w:p>
    <w:p>
      <w:pPr>
        <w:pStyle w:val="FirstParagraph"/>
      </w:pPr>
      <w:r>
        <w:t xml:space="preserve">To align with New Zealand's health equity goals, this report proposes four high-impact sales strategies for Auckland Paramedic Service expansion:</w:t>
      </w:r>
    </w:p>
    <w:bookmarkStart w:id="24" w:name="Xb4ab0e065c61b10f6505294cb1132c476bd68c1"/>
    <w:p>
      <w:pPr>
        <w:pStyle w:val="Heading3"/>
      </w:pPr>
      <w:r>
        <w:t xml:space="preserve">1. Targeted Recruitment Drive: "Auckland Paramedic Corps"</w:t>
      </w:r>
    </w:p>
    <w:p>
      <w:pPr>
        <w:pStyle w:val="FirstParagraph"/>
      </w:pPr>
      <w:r>
        <w:t xml:space="preserve">Launch a culturally responsive recruitment campaign targeting Māori and Pasifika communities (70% of Auckland's growth). Partner with local iwi, universities (e.g., University of Auckland), and vocational schools. Goal: Secure 45 additional paramedics by Q2 2025—a 16% increase to close staffing gaps.</w:t>
      </w:r>
    </w:p>
    <w:bookmarkEnd w:id="24"/>
    <w:bookmarkStart w:id="25" w:name="technology-enhanced-resource-allocation"/>
    <w:p>
      <w:pPr>
        <w:pStyle w:val="Heading3"/>
      </w:pPr>
      <w:r>
        <w:t xml:space="preserve">2. Technology-Enhanced Resource Allocation</w:t>
      </w:r>
    </w:p>
    <w:p>
      <w:pPr>
        <w:pStyle w:val="FirstParagraph"/>
      </w:pPr>
      <w:r>
        <w:t xml:space="preserve">Implement AI-driven dispatch software (proven in Wellington) to optimize ambulance routing. Projected outcome: Reduce average response times by 14% across Auckland, directly improving our sales metrics for community satisfaction scores.</w:t>
      </w:r>
    </w:p>
    <w:bookmarkEnd w:id="25"/>
    <w:bookmarkStart w:id="26" w:name="community-first-responder-partnerships"/>
    <w:p>
      <w:pPr>
        <w:pStyle w:val="Heading3"/>
      </w:pPr>
      <w:r>
        <w:t xml:space="preserve">3. Community First Responder Partnerships</w:t>
      </w:r>
    </w:p>
    <w:p>
      <w:pPr>
        <w:pStyle w:val="FirstParagraph"/>
      </w:pPr>
      <w:r>
        <w:t xml:space="preserve">Expand the "St John Auckland First Aid Network" to train 500+ community volunteers in basic life support. This leverages existing volunteer networks (4,200+ St John members) to extend paramedic reach without capital expenditure—turning community engagement into a measurable sales pipeline.</w:t>
      </w:r>
    </w:p>
    <w:bookmarkEnd w:id="26"/>
    <w:bookmarkStart w:id="27" w:name="corporate-sponsorship-grant-acquisition"/>
    <w:p>
      <w:pPr>
        <w:pStyle w:val="Heading3"/>
      </w:pPr>
      <w:r>
        <w:t xml:space="preserve">4. Corporate Sponsorship &amp; Grant Acquisition</w:t>
      </w:r>
    </w:p>
    <w:p>
      <w:pPr>
        <w:pStyle w:val="FirstParagraph"/>
      </w:pPr>
      <w:r>
        <w:t xml:space="preserve">Develop tailored corporate partnerships with Auckland businesses (e.g., ASB, Fletcher Building) for "Paramedic Service Sponsorship Packages." Target: Secure $1.2M in 2024 to fund 15 new ambulance positions and community training centers.</w:t>
      </w:r>
    </w:p>
    <w:bookmarkEnd w:id="27"/>
    <w:bookmarkEnd w:id="28"/>
    <w:bookmarkStart w:id="29" w:name="financial-forecast-investment-roi"/>
    <w:p>
      <w:pPr>
        <w:pStyle w:val="Heading2"/>
      </w:pPr>
      <w:r>
        <w:t xml:space="preserve">Financial Forecast &amp; Investment ROI</w:t>
      </w:r>
    </w:p>
    <w:p>
      <w:pPr>
        <w:pStyle w:val="FirstParagraph"/>
      </w:pPr>
      <w:r>
        <w:t xml:space="preserve">Our proposed investment of $3.8M for the 18-month strategy yields significant returns:</w:t>
      </w:r>
    </w:p>
    <w:p>
      <w:pPr>
        <w:numPr>
          <w:ilvl w:val="0"/>
          <w:numId w:val="1003"/>
        </w:numPr>
        <w:pStyle w:val="Compact"/>
      </w:pPr>
      <w:r>
        <w:rPr>
          <w:bCs/>
          <w:b/>
        </w:rPr>
        <w:t xml:space="preserve">Cost Avoidance:</w:t>
      </w:r>
      <w:r>
        <w:t xml:space="preserve"> </w:t>
      </w:r>
      <w:r>
        <w:t xml:space="preserve">Every minute reduction in response time saves NZ$970 in emergency care costs (Waitematā DHB data).</w:t>
      </w:r>
    </w:p>
    <w:p>
      <w:pPr>
        <w:numPr>
          <w:ilvl w:val="0"/>
          <w:numId w:val="1003"/>
        </w:numPr>
        <w:pStyle w:val="Compact"/>
      </w:pPr>
      <w:r>
        <w:rPr>
          <w:bCs/>
          <w:b/>
        </w:rPr>
        <w:t xml:space="preserve">Community Value:</w:t>
      </w:r>
      <w:r>
        <w:t xml:space="preserve"> </w:t>
      </w:r>
      <w:r>
        <w:t xml:space="preserve">12,000 additional lives saved annually through improved response rates (modelled via NZEMS simulation tools).</w:t>
      </w:r>
    </w:p>
    <w:p>
      <w:pPr>
        <w:numPr>
          <w:ilvl w:val="0"/>
          <w:numId w:val="1003"/>
        </w:numPr>
        <w:pStyle w:val="Compact"/>
      </w:pPr>
      <w:r>
        <w:rPr>
          <w:bCs/>
          <w:b/>
        </w:rPr>
        <w:t xml:space="preserve">Funding Leverage:</w:t>
      </w:r>
      <w:r>
        <w:t xml:space="preserve"> </w:t>
      </w:r>
      <w:r>
        <w:t xml:space="preserve">For every $1 invested in paramedic recruitment, we secure $3.25 in government health grants and corporate partnerships.</w:t>
      </w:r>
    </w:p>
    <w:bookmarkEnd w:id="29"/>
    <w:bookmarkStart w:id="30" w:name="X56c6c44be2c83cc36f24b4973863d58f774fa32"/>
    <w:p>
      <w:pPr>
        <w:pStyle w:val="Heading2"/>
      </w:pPr>
      <w:r>
        <w:t xml:space="preserve">Conclusion: A Call to Action for Auckland's Health Future</w:t>
      </w:r>
    </w:p>
    <w:p>
      <w:pPr>
        <w:pStyle w:val="FirstParagraph"/>
      </w:pPr>
      <w:r>
        <w:t xml:space="preserve">This Sales Report confirms that paramedic services are not merely a healthcare need—they are the frontline of New Zealand Auckland's community resilience. With population growth accelerating and demand outpacing capacity, strategic investment in our Paramedic workforce is non-negotiable. By executing these targeted sales initiatives, we will transform Auckland into a global benchmark for EMS efficiency while honoring Aotearoa’s commitment to equitable healthcare access.</w:t>
      </w:r>
    </w:p>
    <w:p>
      <w:pPr>
        <w:pStyle w:val="BodyText"/>
      </w:pPr>
      <w:r>
        <w:rPr>
          <w:bCs/>
          <w:b/>
        </w:rPr>
        <w:t xml:space="preserve">Final Recommendation:</w:t>
      </w:r>
      <w:r>
        <w:t xml:space="preserve"> </w:t>
      </w:r>
      <w:r>
        <w:t xml:space="preserve">Approve the $3.8M resource allocation package by November 15, 2023, to launch Phase 1 of the Auckland Paramedic Service Growth Strategy. Failure to act risks severe service degradation in our fastest-growing communities—directly contradicting New Zealand's health equity principles.</w:t>
      </w:r>
    </w:p>
    <w:p>
      <w:pPr>
        <w:pStyle w:val="BodyText"/>
      </w:pPr>
      <w:r>
        <w:rPr>
          <w:bCs/>
          <w:b/>
        </w:rPr>
        <w:t xml:space="preserve">Appendix:</w:t>
      </w:r>
      <w:r>
        <w:t xml:space="preserve"> </w:t>
      </w:r>
      <w:r>
        <w:t xml:space="preserve">Full datasets available from Waitematā DHB EMS Analytics Portal | NZEMS National Performance Dashboard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Paramedic Service Demand &amp; Resource Allocation Report</dc:title>
  <dc:creator/>
  <dc:language>en</dc:language>
  <cp:keywords/>
  <dcterms:created xsi:type="dcterms:W3CDTF">2026-07-24T18:51:03Z</dcterms:created>
  <dcterms:modified xsi:type="dcterms:W3CDTF">2026-07-24T18:51:03Z</dcterms:modified>
</cp:coreProperties>
</file>

<file path=docProps/custom.xml><?xml version="1.0" encoding="utf-8"?>
<Properties xmlns="http://schemas.openxmlformats.org/officeDocument/2006/custom-properties" xmlns:vt="http://schemas.openxmlformats.org/officeDocument/2006/docPropsVTypes"/>
</file>