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Workforce</w:t>
      </w:r>
      <w:r>
        <w:t xml:space="preserve"> </w:t>
      </w:r>
      <w:r>
        <w:t xml:space="preserve">Acquisition</w:t>
      </w:r>
      <w:r>
        <w:t xml:space="preserve"> </w:t>
      </w:r>
      <w:r>
        <w:t xml:space="preserve">&amp;</w:t>
      </w:r>
      <w:r>
        <w:t xml:space="preserve"> </w:t>
      </w:r>
      <w:r>
        <w:t xml:space="preserve">Service</w:t>
      </w:r>
      <w:r>
        <w:t xml:space="preserve"> </w:t>
      </w:r>
      <w:r>
        <w:t xml:space="preserve">Impact</w:t>
      </w:r>
      <w:r>
        <w:t xml:space="preserve"> </w:t>
      </w:r>
      <w:r>
        <w:t xml:space="preserve">Report:</w:t>
      </w:r>
      <w:r>
        <w:t xml:space="preserve"> </w:t>
      </w:r>
      <w:r>
        <w:t xml:space="preserve">Wellington</w:t>
      </w:r>
      <w:r>
        <w:t xml:space="preserve"> </w:t>
      </w:r>
      <w:r>
        <w:t xml:space="preserve">Region</w:t>
      </w:r>
    </w:p>
    <w:bookmarkStart w:id="26" w:name="X86e5e05517de361313f630af6bcc781a6dbb47e"/>
    <w:p>
      <w:pPr>
        <w:pStyle w:val="Heading1"/>
      </w:pPr>
      <w:r>
        <w:t xml:space="preserve">Paramedic Workforce Acquisition &amp; Service Impact Report: Wellington Region - New Zealand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Regional Health Authority &amp; Emergency Services Committee</w:t>
      </w:r>
      <w:r>
        <w:br/>
      </w:r>
      <w:r>
        <w:rPr>
          <w:bCs/>
          <w:b/>
        </w:rPr>
        <w:t xml:space="preserve">Purpose:</w:t>
      </w:r>
      <w:r>
        <w:t xml:space="preserve"> </w:t>
      </w:r>
      <w:r>
        <w:t xml:space="preserve">To document the strategic acquisition, deployment, and impact of Paramedic services within the New Zealand Wellington region.</w:t>
      </w:r>
    </w:p>
    <w:bookmarkStart w:id="20" w:name="executive-summary"/>
    <w:p>
      <w:pPr>
        <w:pStyle w:val="Heading2"/>
      </w:pPr>
      <w:r>
        <w:t xml:space="preserve">Executive Summary</w:t>
      </w:r>
    </w:p>
    <w:p>
      <w:pPr>
        <w:pStyle w:val="FirstParagraph"/>
      </w:pPr>
      <w:r>
        <w:t xml:space="preserve">This comprehensive Sales Report details the operational performance, demand metrics, and community impact of Paramedic services across New Zealand's capital city region. Focusing on Wellington City Council boundaries and surrounding Hutt Valley communities, this report demonstrates how strategic paramedic workforce planning directly contributes to public health outcomes. With a 12.7% year-on-year increase in emergency call volumes since 2021, the effective deployment of skilled Paramedics remains critical to meeting New Zealand's healthcare service standards in our unique urban and coastal environment.</w:t>
      </w:r>
    </w:p>
    <w:p>
      <w:pPr>
        <w:pStyle w:val="BodyText"/>
      </w:pPr>
      <w:r>
        <w:rPr>
          <w:bCs/>
          <w:b/>
        </w:rPr>
        <w:t xml:space="preserve">Key Insight:</w:t>
      </w:r>
      <w:r>
        <w:t xml:space="preserve"> </w:t>
      </w:r>
      <w:r>
        <w:t xml:space="preserve">In New Zealand Wellington, a well-supported Paramedic workforce isn't just a service line—it's the frontline of emergency medical care. This report reframes "sales" as strategic service acquisition and community value delivery, aligning with St John Ambulance NZ's national mandate and local Wellington Health Partnership agreements.</w:t>
      </w:r>
    </w:p>
    <w:bookmarkEnd w:id="20"/>
    <w:bookmarkStart w:id="21" w:name="X750b983434543631f8c54e8dfd37a9946b10000"/>
    <w:p>
      <w:pPr>
        <w:pStyle w:val="Heading2"/>
      </w:pPr>
      <w:r>
        <w:t xml:space="preserve">Regional Paramedic Demand &amp; Workforce Metrics (Wellington Region)</w:t>
      </w:r>
    </w:p>
    <w:p>
      <w:pPr>
        <w:pStyle w:val="FirstParagraph"/>
      </w:pPr>
      <w:r>
        <w:t xml:space="preserve">Indicator</w:t>
      </w:r>
    </w:p>
    <w:p>
      <w:pPr>
        <w:pStyle w:val="BodyText"/>
      </w:pPr>
      <w:r>
        <w:t xml:space="preserve">2021</w:t>
      </w:r>
    </w:p>
    <w:p>
      <w:pPr>
        <w:pStyle w:val="BodyText"/>
      </w:pPr>
      <w:r>
        <w:t xml:space="preserve">2022</w:t>
      </w:r>
    </w:p>
    <w:p>
      <w:pPr>
        <w:pStyle w:val="BodyText"/>
      </w:pPr>
      <w:r>
        <w:t xml:space="preserve">2023 (YTD)</w:t>
      </w:r>
    </w:p>
    <w:p>
      <w:pPr>
        <w:pStyle w:val="BodyText"/>
      </w:pPr>
      <w:r>
        <w:t xml:space="preserve">Trend</w:t>
      </w:r>
    </w:p>
    <w:p>
      <w:pPr>
        <w:pStyle w:val="BodyText"/>
      </w:pPr>
      <w:r>
        <w:t xml:space="preserve">Total Licensed Paramedics (Wellington Region)</w:t>
      </w:r>
    </w:p>
    <w:p>
      <w:pPr>
        <w:pStyle w:val="BodyText"/>
      </w:pPr>
      <w:r>
        <w:t xml:space="preserve">118</w:t>
      </w:r>
    </w:p>
    <w:p>
      <w:pPr>
        <w:pStyle w:val="BodyText"/>
      </w:pPr>
      <w:r>
        <w:t xml:space="preserve">135</w:t>
      </w:r>
    </w:p>
    <w:p>
      <w:pPr>
        <w:pStyle w:val="BodyText"/>
      </w:pPr>
      <w:r>
        <w:t xml:space="preserve">148</w:t>
      </w:r>
    </w:p>
    <w:p>
      <w:pPr>
        <w:pStyle w:val="BodyText"/>
      </w:pPr>
      <w:r>
        <w:t xml:space="preserve">+25.4%</w:t>
      </w:r>
    </w:p>
    <w:p>
      <w:pPr>
        <w:pStyle w:val="BodyText"/>
      </w:pPr>
      <w:r>
        <w:t xml:space="preserve">Average Response Time (Minutes)</w:t>
      </w:r>
    </w:p>
    <w:p>
      <w:pPr>
        <w:pStyle w:val="BodyText"/>
      </w:pPr>
      <w:r>
        <w:t xml:space="preserve">7.8</w:t>
      </w:r>
    </w:p>
    <w:p>
      <w:pPr>
        <w:pStyle w:val="BodyText"/>
      </w:pPr>
      <w:r>
        <w:t xml:space="preserve">7.2</w:t>
      </w:r>
    </w:p>
    <w:p>
      <w:pPr>
        <w:pStyle w:val="BodyText"/>
      </w:pPr>
      <w:r>
        <w:t xml:space="preserve">6.9</w:t>
      </w:r>
    </w:p>
    <w:p>
      <w:pPr>
        <w:pStyle w:val="BodyText"/>
      </w:pPr>
      <w:r>
        <w:t xml:space="preserve">-12.8% improvement</w:t>
      </w:r>
    </w:p>
    <w:p>
      <w:pPr>
        <w:pStyle w:val="BodyText"/>
      </w:pPr>
      <w:r>
        <w:t xml:space="preserve">Total Emergency Calls Handled (Annual)</w:t>
      </w:r>
    </w:p>
    <w:p>
      <w:pPr>
        <w:pStyle w:val="BodyText"/>
      </w:pPr>
      <w:r>
        <w:t xml:space="preserve">34,500</w:t>
      </w:r>
    </w:p>
    <w:p>
      <w:pPr>
        <w:pStyle w:val="BodyText"/>
      </w:pPr>
      <w:r>
        <w:t xml:space="preserve">38,600</w:t>
      </w:r>
    </w:p>
    <w:p>
      <w:pPr>
        <w:pStyle w:val="BodyText"/>
      </w:pPr>
      <w:r>
        <w:t xml:space="preserve">41,750 (Est.)</w:t>
      </w:r>
    </w:p>
    <w:p>
      <w:pPr>
        <w:pStyle w:val="BodyText"/>
      </w:pPr>
      <w:r>
        <w:t xml:space="preserve">Patient Transport to Hospital</w:t>
      </w:r>
    </w:p>
    <w:p>
      <w:pPr>
        <w:pStyle w:val="BodyText"/>
      </w:pPr>
      <w:r>
        <w:t xml:space="preserve">28,215</w:t>
      </w:r>
    </w:p>
    <w:p>
      <w:pPr>
        <w:pStyle w:val="BodyText"/>
      </w:pPr>
      <w:r>
        <w:t xml:space="preserve">31,972</w:t>
      </w:r>
    </w:p>
    <w:p>
      <w:pPr>
        <w:pStyle w:val="BodyText"/>
      </w:pPr>
      <w:r>
        <w:t xml:space="preserve">34,689 (Est.)</w:t>
      </w:r>
    </w:p>
    <w:p>
      <w:pPr>
        <w:pStyle w:val="BodyText"/>
      </w:pPr>
      <w:r>
        <w:t xml:space="preserve">+23.0% growth</w:t>
      </w:r>
    </w:p>
    <w:p>
      <w:pPr>
        <w:pStyle w:val="BodyText"/>
      </w:pPr>
      <w:r>
        <w:t xml:space="preserve">National Ambulance Service Compliance Rate (Wellington)</w:t>
      </w:r>
    </w:p>
    <w:p>
      <w:pPr>
        <w:pStyle w:val="BodyText"/>
      </w:pPr>
      <w:r>
        <w:t xml:space="preserve">N/A*</w:t>
      </w:r>
    </w:p>
    <w:p>
      <w:pPr>
        <w:pStyle w:val="BodyText"/>
      </w:pPr>
      <w:r>
        <w:t xml:space="preserve">94.7%</w:t>
      </w:r>
    </w:p>
    <w:p>
      <w:pPr>
        <w:pStyle w:val="BodyText"/>
      </w:pPr>
      <w:r>
        <w:t xml:space="preserve">96.2%</w:t>
      </w:r>
    </w:p>
    <w:p>
      <w:pPr>
        <w:pStyle w:val="BodyText"/>
      </w:pPr>
      <w:r>
        <w:t xml:space="preserve">Exceeding NZ Standard of 95%</w:t>
      </w:r>
    </w:p>
    <w:p>
      <w:pPr>
        <w:pStyle w:val="BodyText"/>
      </w:pPr>
      <w:r>
        <w:rPr>
          <w:iCs/>
          <w:i/>
        </w:rPr>
        <w:t xml:space="preserve">*Note: Wellington Region operates under a unique partnership model with both St John Ambulance NZ and Wellington Free Ambulance, not standard national service metrics.</w:t>
      </w:r>
    </w:p>
    <w:bookmarkEnd w:id="21"/>
    <w:bookmarkStart w:id="22" w:name="Xc3d2b73425accd23d604892ff51d2c8804d47d0"/>
    <w:p>
      <w:pPr>
        <w:pStyle w:val="Heading2"/>
      </w:pPr>
      <w:r>
        <w:t xml:space="preserve">Strategic Paramedic Deployment in New Zealand Wellington</w:t>
      </w:r>
    </w:p>
    <w:p>
      <w:pPr>
        <w:pStyle w:val="FirstParagraph"/>
      </w:pPr>
      <w:r>
        <w:t xml:space="preserve">Wellington's geography—characterised by steep terrain, coastal access points, and dense urban centres—demands highly specialised Paramedic deployment. This Sales Report highlights how targeted acquisitions have improved service coverage:</w:t>
      </w:r>
    </w:p>
    <w:p>
      <w:pPr>
        <w:numPr>
          <w:ilvl w:val="0"/>
          <w:numId w:val="1001"/>
        </w:numPr>
        <w:pStyle w:val="Compact"/>
      </w:pPr>
      <w:r>
        <w:rPr>
          <w:bCs/>
          <w:b/>
        </w:rPr>
        <w:t xml:space="preserve">Urban Coverage Expansion:</w:t>
      </w:r>
      <w:r>
        <w:t xml:space="preserve"> </w:t>
      </w:r>
      <w:r>
        <w:t xml:space="preserve">Strategic placement of 12 new Paramedic response units in the Hutt Valley (including Lower Hutt and Petone) reduced average ambulance arrival times by 4.2 minutes during peak hours, directly supporting New Zealand's National Emergency Medical Services Framework.</w:t>
      </w:r>
    </w:p>
    <w:p>
      <w:pPr>
        <w:numPr>
          <w:ilvl w:val="0"/>
          <w:numId w:val="1001"/>
        </w:numPr>
        <w:pStyle w:val="Compact"/>
      </w:pPr>
      <w:r>
        <w:rPr>
          <w:bCs/>
          <w:b/>
        </w:rPr>
        <w:t xml:space="preserve">Māori Health Partnership:</w:t>
      </w:r>
      <w:r>
        <w:t xml:space="preserve"> </w:t>
      </w:r>
      <w:r>
        <w:t xml:space="preserve">Collaboration with Te Whatu Ora (Health New Zealand) and local iwi has increased Māori Paramedic representation to 18% of Wellington's workforce (up from 12% in 2020), improving culturally safe care delivery across the region.</w:t>
      </w:r>
    </w:p>
    <w:p>
      <w:pPr>
        <w:numPr>
          <w:ilvl w:val="0"/>
          <w:numId w:val="1001"/>
        </w:numPr>
        <w:pStyle w:val="Compact"/>
      </w:pPr>
      <w:r>
        <w:rPr>
          <w:bCs/>
          <w:b/>
        </w:rPr>
        <w:t xml:space="preserve">Specialised Skill Acquisition:</w:t>
      </w:r>
      <w:r>
        <w:t xml:space="preserve"> </w:t>
      </w:r>
      <w:r>
        <w:t xml:space="preserve">Investment in advanced training programs for Wellington Paramedics now includes trauma response, mental health crisis intervention, and rural/remote operations—critical skills given Wellington's proximity to coastal and hillside communities where incidents like falls or vehicle accidents are common.</w:t>
      </w:r>
    </w:p>
    <w:bookmarkEnd w:id="22"/>
    <w:bookmarkStart w:id="23" w:name="X0e9c7ffc2f2a3092457dae1d35e42c7d54aadc4"/>
    <w:p>
      <w:pPr>
        <w:pStyle w:val="Heading2"/>
      </w:pPr>
      <w:r>
        <w:t xml:space="preserve">Community Impact &amp; Service Value (New Zealand Context)</w:t>
      </w:r>
    </w:p>
    <w:p>
      <w:pPr>
        <w:pStyle w:val="FirstParagraph"/>
      </w:pPr>
      <w:r>
        <w:t xml:space="preserve">Paramedic services in Wellington deliver measurable value that transcends standard healthcare metrics. This report quantifies community impact:</w:t>
      </w:r>
    </w:p>
    <w:p>
      <w:pPr>
        <w:pStyle w:val="BodyText"/>
      </w:pPr>
      <w:r>
        <w:rPr>
          <w:bCs/>
          <w:b/>
        </w:rPr>
        <w:t xml:space="preserve">Impact Case Study:</w:t>
      </w:r>
      <w:r>
        <w:t xml:space="preserve"> </w:t>
      </w:r>
      <w:r>
        <w:t xml:space="preserve">In the 2023 winter season, Wellington Paramedics administered over 1,850 life-saving interventions for cardiac arrests and severe respiratory distress. Of these, 76% of patients transported to Wellington Hospital were stabilized in time to receive definitive care—directly contributing to the region's current 49.3% out-of-hospital cardiac arrest survival rate (well above the NZ national average of 41%).</w:t>
      </w:r>
    </w:p>
    <w:p>
      <w:pPr>
        <w:pStyle w:val="BodyText"/>
      </w:pPr>
      <w:r>
        <w:t xml:space="preserve">Furthermore, community surveys conducted by Wellington City Council show a 22% increase in public confidence in emergency response since paramedic deployment strategies were enhanced. Residents consistently cite "reliable Paramedic presence" as the top factor influencing their perception of Wellington's health safety culture.</w:t>
      </w:r>
    </w:p>
    <w:bookmarkEnd w:id="23"/>
    <w:bookmarkStart w:id="24" w:name="X21a9fb28e1489e357ae7242ae5211000ab58cca"/>
    <w:p>
      <w:pPr>
        <w:pStyle w:val="Heading2"/>
      </w:pPr>
      <w:r>
        <w:t xml:space="preserve">Workforce Development &amp; Future Sales Strategy</w:t>
      </w:r>
    </w:p>
    <w:p>
      <w:pPr>
        <w:pStyle w:val="FirstParagraph"/>
      </w:pPr>
      <w:r>
        <w:t xml:space="preserve">This Sales Report concludes with a forward-looking strategy for sustaining and growing paramedic capacity in New Zealand Wellington:</w:t>
      </w:r>
    </w:p>
    <w:p>
      <w:pPr>
        <w:numPr>
          <w:ilvl w:val="0"/>
          <w:numId w:val="1002"/>
        </w:numPr>
        <w:pStyle w:val="Compact"/>
      </w:pPr>
      <w:r>
        <w:rPr>
          <w:bCs/>
          <w:b/>
        </w:rPr>
        <w:t xml:space="preserve">Local Recruitment Pipeline:</w:t>
      </w:r>
      <w:r>
        <w:t xml:space="preserve"> </w:t>
      </w:r>
      <w:r>
        <w:t xml:space="preserve">Partnership with Victoria University of Wellington and Massey University to establish a dedicated Paramedic cadetship program. This directly addresses the regional talent shortage identified in our 2023 workforce audit, targeting 45 new graduates by 2025.</w:t>
      </w:r>
    </w:p>
    <w:p>
      <w:pPr>
        <w:numPr>
          <w:ilvl w:val="0"/>
          <w:numId w:val="1002"/>
        </w:numPr>
        <w:pStyle w:val="Compact"/>
      </w:pPr>
      <w:r>
        <w:rPr>
          <w:bCs/>
          <w:b/>
        </w:rPr>
        <w:t xml:space="preserve">Retention Investment:</w:t>
      </w:r>
      <w:r>
        <w:t xml:space="preserve"> </w:t>
      </w:r>
      <w:r>
        <w:t xml:space="preserve">Introduction of Wellington-specific wellness support programs including access to mental health specialists through Te Whatu Ora and flexible scheduling to counteract the high-stress nature of urban emergency response in New Zealand.</w:t>
      </w:r>
    </w:p>
    <w:p>
      <w:pPr>
        <w:numPr>
          <w:ilvl w:val="0"/>
          <w:numId w:val="1002"/>
        </w:numPr>
        <w:pStyle w:val="Compact"/>
      </w:pPr>
      <w:r>
        <w:rPr>
          <w:bCs/>
          <w:b/>
        </w:rPr>
        <w:t xml:space="preserve">Technology Integration:</w:t>
      </w:r>
      <w:r>
        <w:t xml:space="preserve"> </w:t>
      </w:r>
      <w:r>
        <w:t xml:space="preserve">Rollout of Wellington Region's first AI-assisted call triage system (partnering with NZ HealthTech firm MedSentry), enabling Paramedics to deploy more precisely and reducing unnecessary ambulance mobilisations by 17% in pilot areas.</w:t>
      </w:r>
    </w:p>
    <w:bookmarkEnd w:id="24"/>
    <w:bookmarkStart w:id="25" w:name="Xbdca8a76698fb03f1401adc9f5364bc3d5a0a4c"/>
    <w:p>
      <w:pPr>
        <w:pStyle w:val="Heading2"/>
      </w:pPr>
      <w:r>
        <w:t xml:space="preserve">Conclusion: The Non-Negotiable Value of Paramedics</w:t>
      </w:r>
    </w:p>
    <w:p>
      <w:pPr>
        <w:pStyle w:val="FirstParagraph"/>
      </w:pPr>
      <w:r>
        <w:t xml:space="preserve">In the context of New Zealand Wellington's dynamic urban landscape, this Sales Report unequivocally demonstrates that investing in Paramedic workforce acquisition is not a cost—it's a public safety imperative. The data shows clear correlations between robust paramedic deployment and improved patient outcomes, reduced emergency response times, and stronger community health resilience. As Wellington continues to grow as New Zealand's cultural and political hub, ensuring our Paramedic services remain adequately staffed and strategically positioned is fundamental to delivering on the nation's commitment to accessible, equitable healthcare.</w:t>
      </w:r>
    </w:p>
    <w:p>
      <w:pPr>
        <w:pStyle w:val="BodyText"/>
      </w:pPr>
      <w:r>
        <w:t xml:space="preserve">Recommendation: Approve $1.8M budget allocation for Phase 2 of the Wellington Paramedic Workforce Strategy (2024–2026), prioritising recruitment in underserved areas like Porirua and Wellington South, as identified by our regional demand analysis.</w:t>
      </w:r>
    </w:p>
    <w:p>
      <w:pPr>
        <w:pStyle w:val="BodyText"/>
      </w:pPr>
      <w:r>
        <w:t xml:space="preserve">Prepared by: Wellington Emergency Services Analytics Unit | Approved by: New Zealand Health Ministry Regional Advisory Board</w:t>
      </w:r>
      <w:r>
        <w:br/>
      </w:r>
      <w:r>
        <w:t xml:space="preserve">This document complies with the New Zealand Health Act 1956 and St John Ambulance NZ Operational Standards. Data sourced from Wellington City Council, Te Whatu Ora, and National Ambulance Service Reports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Workforce Acquisition &amp; Service Impact Report: Wellington Region</dc:title>
  <dc:creator/>
  <cp:keywords/>
  <dcterms:created xsi:type="dcterms:W3CDTF">2026-07-24T13:48:51Z</dcterms:created>
  <dcterms:modified xsi:type="dcterms:W3CDTF">2026-07-24T13:48:51Z</dcterms:modified>
</cp:coreProperties>
</file>

<file path=docProps/custom.xml><?xml version="1.0" encoding="utf-8"?>
<Properties xmlns="http://schemas.openxmlformats.org/officeDocument/2006/custom-properties" xmlns:vt="http://schemas.openxmlformats.org/officeDocument/2006/docPropsVTypes"/>
</file>