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Solutions</w:t>
      </w:r>
      <w:r>
        <w:t xml:space="preserve"> </w:t>
      </w:r>
      <w:r>
        <w:t xml:space="preserve">for</w:t>
      </w:r>
      <w:r>
        <w:t xml:space="preserve"> </w:t>
      </w:r>
      <w:r>
        <w:t xml:space="preserve">Peru</w:t>
      </w:r>
      <w:r>
        <w:t xml:space="preserve"> </w:t>
      </w:r>
      <w:r>
        <w:t xml:space="preserve">Lima</w:t>
      </w:r>
      <w:r>
        <w:t xml:space="preserve"> </w:t>
      </w:r>
      <w:r>
        <w:t xml:space="preserve">Emergency</w:t>
      </w:r>
      <w:r>
        <w:t xml:space="preserve"> </w:t>
      </w:r>
      <w:r>
        <w:t xml:space="preserve">Services</w:t>
      </w:r>
    </w:p>
    <w:bookmarkStart w:id="28" w:name="X78ba69ceac0e213862efc74a1163da718f2d828"/>
    <w:p>
      <w:pPr>
        <w:pStyle w:val="Heading1"/>
      </w:pPr>
      <w:r>
        <w:t xml:space="preserve">Sales Report: Paramedic Equipment &amp; Training Adoption in Peru Lima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Executive Leadership</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strategic expansion and market penetration of comprehensive paramedic solutions across Lima, Peru. The Lima region represents a critical growth corridor for our emergency medical services (EMS) portfolio, driven by Peru’s national healthcare modernization initiatives and escalating urban emergency response demands. Through targeted partnerships with municipal health authorities and private ambulance providers in</w:t>
      </w:r>
      <w:r>
        <w:t xml:space="preserve"> </w:t>
      </w:r>
      <w:r>
        <w:rPr>
          <w:bCs/>
          <w:b/>
        </w:rPr>
        <w:t xml:space="preserve">Peru Lima</w:t>
      </w:r>
      <w:r>
        <w:t xml:space="preserve">, our paramedic equipment lines (including portable defibrillators, trauma kits, and telemedicine integration systems) achieved a remarkable 47% year-over-year revenue growth. This report validates the viability of specialized</w:t>
      </w:r>
      <w:r>
        <w:t xml:space="preserve"> </w:t>
      </w:r>
      <w:r>
        <w:rPr>
          <w:bCs/>
          <w:b/>
        </w:rPr>
        <w:t xml:space="preserve">Paramedic</w:t>
      </w:r>
      <w:r>
        <w:t xml:space="preserve"> </w:t>
      </w:r>
      <w:r>
        <w:t xml:space="preserve">solutions in Peru's most populous metropolitan area and outlines scalable strategies for continued dominance in this high-impact market.</w:t>
      </w:r>
    </w:p>
    <w:bookmarkEnd w:id="20"/>
    <w:bookmarkStart w:id="21" w:name="Xb684304899a11a7834ab4932fdb1664d30d3509"/>
    <w:p>
      <w:pPr>
        <w:pStyle w:val="Heading2"/>
      </w:pPr>
      <w:r>
        <w:t xml:space="preserve">Market Context: Lima’s Emergency Response Imperative</w:t>
      </w:r>
    </w:p>
    <w:p>
      <w:pPr>
        <w:pStyle w:val="FirstParagraph"/>
      </w:pPr>
      <w:r>
        <w:t xml:space="preserve">Lima, home to over 10 million residents and representing 35% of Peru's total population, faces acute challenges in emergency medical services. The city's rapid urbanization, coupled with traffic congestion that delays ambulance response times by an average of 22 minutes (Peru Ministry of Health, 2023), has intensified the need for advanced</w:t>
      </w:r>
      <w:r>
        <w:t xml:space="preserve"> </w:t>
      </w:r>
      <w:r>
        <w:rPr>
          <w:bCs/>
          <w:b/>
        </w:rPr>
        <w:t xml:space="preserve">Paramedic</w:t>
      </w:r>
      <w:r>
        <w:t xml:space="preserve"> </w:t>
      </w:r>
      <w:r>
        <w:t xml:space="preserve">tools and training. Peru’s National Emergency System (SINAE) prioritizes Lima for EMS infrastructure upgrades, creating a unique opportunity for vendors offering integrated solutions. Our Sales Report identifies Lima as the single most significant market within Peru, accounting for 68% of our country-wide paramedic product sales in 2023.</w:t>
      </w:r>
    </w:p>
    <w:bookmarkEnd w:id="21"/>
    <w:bookmarkStart w:id="22" w:name="sales-performance-key-metrics-lima-focus"/>
    <w:p>
      <w:pPr>
        <w:pStyle w:val="Heading2"/>
      </w:pPr>
      <w:r>
        <w:t xml:space="preserve">Sales Performance: Key Metrics (Lima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(USD)</w:t>
            </w:r>
          </w:p>
        </w:tc>
        <w:tc>
          <w:tcPr/>
          <w:p>
            <w:pPr>
              <w:pStyle w:val="Compact"/>
              <w:jc w:val="left"/>
            </w:pPr>
            <w:r>
              <w:t xml:space="preserve">Q3 2023 Sales (USD)</w:t>
            </w:r>
          </w:p>
        </w:tc>
        <w:tc>
          <w:tcPr/>
          <w:p>
            <w:pPr>
              <w:pStyle w:val="Compact"/>
              <w:jc w:val="left"/>
            </w:pPr>
            <w:r>
              <w:t xml:space="preserve">% Growth (YoY)</w:t>
            </w:r>
          </w:p>
        </w:tc>
      </w:tr>
      <w:tr>
        <w:tc>
          <w:tcPr/>
          <w:p>
            <w:pPr>
              <w:pStyle w:val="Compact"/>
              <w:jc w:val="left"/>
            </w:pPr>
            <w:r>
              <w:t xml:space="preserve">Portable Defibrillators</w:t>
            </w:r>
          </w:p>
        </w:tc>
        <w:tc>
          <w:tcPr/>
          <w:p>
            <w:pPr>
              <w:pStyle w:val="Compact"/>
              <w:jc w:val="left"/>
            </w:pPr>
            <w:r>
              <w:t xml:space="preserve">$185,000</w:t>
            </w:r>
          </w:p>
        </w:tc>
        <w:tc>
          <w:tcPr/>
          <w:p>
            <w:pPr>
              <w:pStyle w:val="Compact"/>
              <w:jc w:val="left"/>
            </w:pPr>
            <w:r>
              <w:t xml:space="preserve">$342,500</w:t>
            </w:r>
          </w:p>
        </w:tc>
        <w:tc>
          <w:tcPr/>
          <w:p>
            <w:pPr>
              <w:pStyle w:val="Compact"/>
              <w:jc w:val="left"/>
            </w:pPr>
            <w:r>
              <w:t xml:space="preserve">62%</w:t>
            </w:r>
          </w:p>
        </w:tc>
      </w:tr>
      <w:tr>
        <w:tc>
          <w:tcPr/>
          <w:p>
            <w:pPr>
              <w:pStyle w:val="Compact"/>
              <w:jc w:val="left"/>
            </w:pPr>
            <w:r>
              <w:t xml:space="preserve">Trauma &amp; Wound Kits (Custom)</w:t>
            </w:r>
          </w:p>
        </w:tc>
        <w:tc>
          <w:tcPr/>
          <w:p>
            <w:pPr>
              <w:pStyle w:val="Compact"/>
              <w:jc w:val="left"/>
            </w:pPr>
            <w:r>
              <w:t xml:space="preserve">$98,750</w:t>
            </w:r>
          </w:p>
        </w:tc>
        <w:tc>
          <w:tcPr/>
          <w:p>
            <w:pPr>
              <w:pStyle w:val="Compact"/>
              <w:jc w:val="left"/>
            </w:pPr>
            <w:r>
              <w:t xml:space="preserve">$196,300</w:t>
            </w:r>
          </w:p>
        </w:tc>
        <w:tc>
          <w:tcPr/>
          <w:p>
            <w:pPr>
              <w:pStyle w:val="Compact"/>
              <w:jc w:val="left"/>
            </w:pPr>
            <w:r>
              <w:t xml:space="preserve">98%</w:t>
            </w:r>
          </w:p>
        </w:tc>
      </w:tr>
      <w:tr>
        <w:tc>
          <w:tcPr/>
          <w:p>
            <w:pPr>
              <w:pStyle w:val="Compact"/>
              <w:jc w:val="left"/>
            </w:pPr>
            <w:r>
              <w:t xml:space="preserve">Telemedicine Integration Systems</w:t>
            </w:r>
          </w:p>
        </w:tc>
        <w:tc>
          <w:tcPr/>
          <w:p>
            <w:pPr>
              <w:pStyle w:val="Compact"/>
              <w:jc w:val="left"/>
            </w:pPr>
            <w:r>
              <w:t xml:space="preserve">$124,200</w:t>
            </w:r>
          </w:p>
        </w:tc>
        <w:tc>
          <w:tcPr/>
          <w:p>
            <w:pPr>
              <w:pStyle w:val="Compact"/>
              <w:jc w:val="left"/>
            </w:pPr>
            <w:r>
              <w:t xml:space="preserve">$275,800</w:t>
            </w:r>
          </w:p>
        </w:tc>
        <w:tc>
          <w:tcPr/>
          <w:p>
            <w:pPr>
              <w:pStyle w:val="Compact"/>
              <w:jc w:val="left"/>
            </w:pPr>
            <w:r>
              <w:t xml:space="preserve">121%</w:t>
            </w:r>
          </w:p>
        </w:tc>
      </w:tr>
      <w:tr>
        <w:tc>
          <w:tcPr/>
          <w:p>
            <w:pPr>
              <w:pStyle w:val="Compact"/>
              <w:jc w:val="left"/>
            </w:pPr>
            <w:r>
              <w:rPr>
                <w:bCs/>
                <w:b/>
              </w:rPr>
              <w:t xml:space="preserve">Total Lima Sales (Q3 2023)</w:t>
            </w:r>
          </w:p>
        </w:tc>
        <w:tc>
          <w:tcPr/>
          <w:p>
            <w:pPr>
              <w:pStyle w:val="Compact"/>
              <w:jc w:val="left"/>
            </w:pPr>
            <w:r>
              <w:rPr>
                <w:bCs/>
                <w:b/>
              </w:rPr>
              <w:t xml:space="preserve">$408,950</w:t>
            </w:r>
          </w:p>
        </w:tc>
        <w:tc>
          <w:tcPr/>
          <w:p>
            <w:pPr>
              <w:pStyle w:val="Compact"/>
              <w:jc w:val="left"/>
            </w:pPr>
            <w:r>
              <w:rPr>
                <w:bCs/>
                <w:b/>
              </w:rPr>
              <w:t xml:space="preserve">$814,600</w:t>
            </w:r>
          </w:p>
        </w:tc>
        <w:tc>
          <w:tcPr/>
          <w:p>
            <w:pPr>
              <w:pStyle w:val="Compact"/>
              <w:jc w:val="left"/>
            </w:pPr>
            <w:r>
              <w:rPr>
                <w:bCs/>
                <w:b/>
              </w:rPr>
              <w:t xml:space="preserve">99%*</w:t>
            </w:r>
          </w:p>
        </w:tc>
      </w:tr>
    </w:tbl>
    <w:p>
      <w:pPr>
        <w:pStyle w:val="BodyText"/>
      </w:pPr>
      <w:r>
        <w:t xml:space="preserve">*Note: 99% growth calculated against Q3 2022; includes new municipal contracts.</w:t>
      </w:r>
    </w:p>
    <w:bookmarkEnd w:id="22"/>
    <w:bookmarkStart w:id="23" w:name="X8c24613a0a8117410edc544eb053b930ddec5d8"/>
    <w:p>
      <w:pPr>
        <w:pStyle w:val="Heading2"/>
      </w:pPr>
      <w:r>
        <w:t xml:space="preserve">Strategic Drivers of Success in Peru Lima</w:t>
      </w:r>
    </w:p>
    <w:p>
      <w:pPr>
        <w:numPr>
          <w:ilvl w:val="0"/>
          <w:numId w:val="1001"/>
        </w:numPr>
        <w:pStyle w:val="Compact"/>
      </w:pPr>
      <w:r>
        <w:rPr>
          <w:bCs/>
          <w:b/>
        </w:rPr>
        <w:t xml:space="preserve">Municipal Partnership Framework:</w:t>
      </w:r>
      <w:r>
        <w:t xml:space="preserve"> </w:t>
      </w:r>
      <w:r>
        <w:t xml:space="preserve">Secured a landmark agreement with Lima's Municipal Health Directorate (MDS) to equip 150 municipal ambulances with our telemedicine-integrated paramedic kits, directly addressing the city’s "Lima Salud Emergente" initiative.</w:t>
      </w:r>
    </w:p>
    <w:p>
      <w:pPr>
        <w:numPr>
          <w:ilvl w:val="0"/>
          <w:numId w:val="1001"/>
        </w:numPr>
        <w:pStyle w:val="Compact"/>
      </w:pPr>
      <w:r>
        <w:rPr>
          <w:bCs/>
          <w:b/>
        </w:rPr>
        <w:t xml:space="preserve">Cultural Adaptation:</w:t>
      </w:r>
      <w:r>
        <w:t xml:space="preserve"> </w:t>
      </w:r>
      <w:r>
        <w:t xml:space="preserve">All training modules for</w:t>
      </w:r>
      <w:r>
        <w:t xml:space="preserve"> </w:t>
      </w:r>
      <w:r>
        <w:rPr>
          <w:bCs/>
          <w:b/>
        </w:rPr>
        <w:t xml:space="preserve">Paramedic</w:t>
      </w:r>
      <w:r>
        <w:t xml:space="preserve"> </w:t>
      </w:r>
      <w:r>
        <w:t xml:space="preserve">staff were localized to include Quechua and Spanish dialects used in Lima’s diverse neighborhoods (e.g., Comas, San Juan de Lurigancho), significantly improving adoption rates.</w:t>
      </w:r>
    </w:p>
    <w:p>
      <w:pPr>
        <w:numPr>
          <w:ilvl w:val="0"/>
          <w:numId w:val="1001"/>
        </w:numPr>
        <w:pStyle w:val="Compact"/>
      </w:pPr>
      <w:r>
        <w:rPr>
          <w:bCs/>
          <w:b/>
        </w:rPr>
        <w:t xml:space="preserve">Traffic-Resilient Logistics:</w:t>
      </w:r>
      <w:r>
        <w:t xml:space="preserve"> </w:t>
      </w:r>
      <w:r>
        <w:t xml:space="preserve">Established a dedicated warehouse in Callao Port, Peru's primary import hub, reducing delivery times from 14 to 48 hours within Lima metro – a critical factor for emergency equipment needs.</w:t>
      </w:r>
    </w:p>
    <w:p>
      <w:pPr>
        <w:numPr>
          <w:ilvl w:val="0"/>
          <w:numId w:val="1001"/>
        </w:numPr>
        <w:pStyle w:val="Compact"/>
      </w:pPr>
      <w:r>
        <w:rPr>
          <w:bCs/>
          <w:b/>
        </w:rPr>
        <w:t xml:space="preserve">Training Certification Programs:</w:t>
      </w:r>
      <w:r>
        <w:t xml:space="preserve"> </w:t>
      </w:r>
      <w:r>
        <w:t xml:space="preserve">Launched the "Lima Paramedic Excellence Academy," certified by Peru’s National Health Institute (INS), training 320 city paramedics on new equipment protocols in Q3 alone.</w:t>
      </w:r>
    </w:p>
    <w:bookmarkEnd w:id="23"/>
    <w:bookmarkStart w:id="24" w:name="key-challenges-mitigation-strategies"/>
    <w:p>
      <w:pPr>
        <w:pStyle w:val="Heading2"/>
      </w:pPr>
      <w:r>
        <w:t xml:space="preserve">Key Challenges &amp; Mitigation Strategies</w:t>
      </w:r>
    </w:p>
    <w:p>
      <w:pPr>
        <w:pStyle w:val="FirstParagraph"/>
      </w:pPr>
      <w:r>
        <w:rPr>
          <w:iCs/>
          <w:i/>
        </w:rPr>
        <w:t xml:space="preserve">Challenge: Regulatory Hurdles for Imported Medical Equipment</w:t>
      </w:r>
    </w:p>
    <w:p>
      <w:pPr>
        <w:pStyle w:val="BodyText"/>
      </w:pPr>
      <w:r>
        <w:t xml:space="preserve">Peru's SUNAT (Tax Authority) introduced stricter customs classifications for medical devices in 2023, causing 15-day delays on shipments. Our local partner, Lima MedTech Solutions, resolved this through pre-shipment regulatory workshops with SUNAT officials and expedited certification for our paramedic kits under Peru’s "Health Innovation Emergency" decree.</w:t>
      </w:r>
    </w:p>
    <w:p>
      <w:pPr>
        <w:pStyle w:val="BodyText"/>
      </w:pPr>
      <w:r>
        <w:rPr>
          <w:iCs/>
          <w:i/>
        </w:rPr>
        <w:t xml:space="preserve">Challenge: Paramedic Workforce Shortage</w:t>
      </w:r>
    </w:p>
    <w:p>
      <w:pPr>
        <w:pStyle w:val="BodyText"/>
      </w:pPr>
      <w:r>
        <w:t xml:space="preserve">Lima faces a 30% shortfall in certified emergency medical technicians (EMTs). Our solution integrated with Lima's National University of Engineering to develop an accelerated certification pathway, resulting in a 40% increase in trained paramedics using our equipment within six months.</w:t>
      </w:r>
    </w:p>
    <w:bookmarkEnd w:id="24"/>
    <w:bookmarkStart w:id="25" w:name="peru-lima-a-model-for-regional-expansion"/>
    <w:p>
      <w:pPr>
        <w:pStyle w:val="Heading2"/>
      </w:pPr>
      <w:r>
        <w:t xml:space="preserve">Peru Lima: A Model for Regional Expansion</w:t>
      </w:r>
    </w:p>
    <w:p>
      <w:pPr>
        <w:pStyle w:val="FirstParagraph"/>
      </w:pPr>
      <w:r>
        <w:t xml:space="preserve">The success in</w:t>
      </w:r>
      <w:r>
        <w:t xml:space="preserve"> </w:t>
      </w:r>
      <w:r>
        <w:rPr>
          <w:bCs/>
          <w:b/>
        </w:rPr>
        <w:t xml:space="preserve">Peru Lima</w:t>
      </w:r>
      <w:r>
        <w:t xml:space="preserve"> </w:t>
      </w:r>
      <w:r>
        <w:t xml:space="preserve">provides a blueprint for nationwide scaling. Our Sales Report highlights three replicable pillars:</w:t>
      </w:r>
    </w:p>
    <w:p>
      <w:pPr>
        <w:numPr>
          <w:ilvl w:val="0"/>
          <w:numId w:val="1002"/>
        </w:numPr>
        <w:pStyle w:val="Compact"/>
      </w:pPr>
      <w:r>
        <w:rPr>
          <w:bCs/>
          <w:b/>
        </w:rPr>
        <w:t xml:space="preserve">Hyper-Local Partnerships:</w:t>
      </w:r>
      <w:r>
        <w:t xml:space="preserve"> </w:t>
      </w:r>
      <w:r>
        <w:t xml:space="preserve">Collaborating with specific municipal health zones (e.g., Barranco, Surco) instead of treating Lima as monolithic.</w:t>
      </w:r>
    </w:p>
    <w:p>
      <w:pPr>
        <w:numPr>
          <w:ilvl w:val="0"/>
          <w:numId w:val="1002"/>
        </w:numPr>
        <w:pStyle w:val="Compact"/>
      </w:pPr>
      <w:r>
        <w:rPr>
          <w:bCs/>
          <w:b/>
        </w:rPr>
        <w:t xml:space="preserve">Demand-Driven Product Design:</w:t>
      </w:r>
      <w:r>
        <w:t xml:space="preserve"> </w:t>
      </w:r>
      <w:r>
        <w:t xml:space="preserve">Adapting trauma kits for Lima's high rates of transport injuries and cardiovascular emergencies (top causes in 2023 EMS logs).</w:t>
      </w:r>
    </w:p>
    <w:p>
      <w:pPr>
        <w:numPr>
          <w:ilvl w:val="0"/>
          <w:numId w:val="1002"/>
        </w:numPr>
        <w:pStyle w:val="Compact"/>
      </w:pPr>
      <w:r>
        <w:rPr>
          <w:bCs/>
          <w:b/>
        </w:rPr>
        <w:t xml:space="preserve">Community Trust Building:</w:t>
      </w:r>
      <w:r>
        <w:t xml:space="preserve"> </w:t>
      </w:r>
      <w:r>
        <w:t xml:space="preserve">Deploying mobile training units in underserved districts like Villa El Salvador to build grassroots adoption.</w:t>
      </w:r>
    </w:p>
    <w:bookmarkEnd w:id="25"/>
    <w:bookmarkStart w:id="26" w:name="strategic-recommendations-for-2024"/>
    <w:p>
      <w:pPr>
        <w:pStyle w:val="Heading2"/>
      </w:pPr>
      <w:r>
        <w:t xml:space="preserve">Strategic Recommendations for 2024</w:t>
      </w:r>
    </w:p>
    <w:p>
      <w:pPr>
        <w:numPr>
          <w:ilvl w:val="0"/>
          <w:numId w:val="1003"/>
        </w:numPr>
        <w:pStyle w:val="Compact"/>
      </w:pPr>
      <w:r>
        <w:rPr>
          <w:bCs/>
          <w:b/>
        </w:rPr>
        <w:t xml:space="preserve">Expand Telemedicine Integration:</w:t>
      </w:r>
      <w:r>
        <w:t xml:space="preserve"> </w:t>
      </w:r>
      <w:r>
        <w:t xml:space="preserve">Partner with Lima's public hospitals for real-time paramedic-to-physician consultations, directly addressing the city’s emergency care bottlenecks.</w:t>
      </w:r>
    </w:p>
    <w:p>
      <w:pPr>
        <w:numPr>
          <w:ilvl w:val="0"/>
          <w:numId w:val="1003"/>
        </w:numPr>
        <w:pStyle w:val="Compact"/>
      </w:pPr>
      <w:r>
        <w:rPr>
          <w:bCs/>
          <w:b/>
        </w:rPr>
        <w:t xml:space="preserve">Scale Local Manufacturing:</w:t>
      </w:r>
      <w:r>
        <w:t xml:space="preserve"> </w:t>
      </w:r>
      <w:r>
        <w:t xml:space="preserve">Establish a small assembly plant in Lima’s industrial park (La Punta) to reduce costs by 25% and speed up delivery for paramedic kits.</w:t>
      </w:r>
    </w:p>
    <w:p>
      <w:pPr>
        <w:numPr>
          <w:ilvl w:val="0"/>
          <w:numId w:val="1003"/>
        </w:numPr>
        <w:pStyle w:val="Compact"/>
      </w:pPr>
      <w:r>
        <w:rPr>
          <w:bCs/>
          <w:b/>
        </w:rPr>
        <w:t xml:space="preserve">Leverage Government Tenders:</w:t>
      </w:r>
      <w:r>
        <w:t xml:space="preserve"> </w:t>
      </w:r>
      <w:r>
        <w:t xml:space="preserve">Target Peru's upcoming $85M national EMS modernization fund with a tailored proposal focused on Lima as the pilot city.</w:t>
      </w:r>
    </w:p>
    <w:bookmarkEnd w:id="26"/>
    <w:bookmarkStart w:id="27" w:name="conclusion"/>
    <w:p>
      <w:pPr>
        <w:pStyle w:val="Heading2"/>
      </w:pPr>
      <w:r>
        <w:t xml:space="preserve">Conclusion</w:t>
      </w:r>
    </w:p>
    <w:p>
      <w:pPr>
        <w:pStyle w:val="FirstParagraph"/>
      </w:pPr>
      <w:r>
        <w:t xml:space="preserve">This Sales Report affirms that Lima is not merely a high-potential market but the operational epicenter for our</w:t>
      </w:r>
      <w:r>
        <w:t xml:space="preserve"> </w:t>
      </w:r>
      <w:r>
        <w:rPr>
          <w:bCs/>
          <w:b/>
        </w:rPr>
        <w:t xml:space="preserve">Paramedic</w:t>
      </w:r>
      <w:r>
        <w:t xml:space="preserve"> </w:t>
      </w:r>
      <w:r>
        <w:t xml:space="preserve">solutions in South America. The 99% growth in Q3 2023, driven by deeply embedded partnerships and culturally attuned service delivery, demonstrates how understanding local realities transforms sales performance. As Peru Lima accelerates its healthcare infrastructure investments, our focus on empowering front-line</w:t>
      </w:r>
      <w:r>
        <w:t xml:space="preserve"> </w:t>
      </w:r>
      <w:r>
        <w:rPr>
          <w:bCs/>
          <w:b/>
        </w:rPr>
        <w:t xml:space="preserve">Paramedic</w:t>
      </w:r>
      <w:r>
        <w:t xml:space="preserve"> </w:t>
      </w:r>
      <w:r>
        <w:t xml:space="preserve">personnel—through both cutting-edge equipment and context-aware training—positions us for sustained leadership. The data is clear: in the fight to save lives within Peru’s most populous city, strategic investment in paramedic readiness is not just profitable—it’s paramount.</w:t>
      </w:r>
    </w:p>
    <w:p>
      <w:pPr>
        <w:pStyle w:val="BodyText"/>
      </w:pPr>
      <w:r>
        <w:rPr>
          <w:bCs/>
          <w:b/>
        </w:rPr>
        <w:t xml:space="preserve">Key Insight for Peru Lima Leadership:</w:t>
      </w:r>
      <w:r>
        <w:t xml:space="preserve"> </w:t>
      </w:r>
      <w:r>
        <w:t xml:space="preserve">For every $1 invested in paramedic equipment and training within Lima, the city’s emergency response system generates $3.20 in societal value (reduced mortality, lower long-term healthcare costs), according to a 2023 University of Lima health economics study cited in this Sales Report.</w:t>
      </w:r>
    </w:p>
    <w:p>
      <w:pPr>
        <w:pStyle w:val="BodyText"/>
      </w:pPr>
      <w:r>
        <w:rPr>
          <w:bCs/>
          <w:b/>
        </w:rPr>
        <w:t xml:space="preserve">Appendix:</w:t>
      </w:r>
      <w:r>
        <w:t xml:space="preserve"> </w:t>
      </w:r>
      <w:r>
        <w:t xml:space="preserve">Full Q1-Q3 2023 sales data, municipal partnership agreements, and Lima-specific training metrics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Solutions for Peru Lima Emergency Services</dc:title>
  <dc:creator/>
  <dc:language>en</dc:language>
  <cp:keywords/>
  <dcterms:created xsi:type="dcterms:W3CDTF">2025-12-09T06:19:36Z</dcterms:created>
  <dcterms:modified xsi:type="dcterms:W3CDTF">2025-12-09T06:19:36Z</dcterms:modified>
</cp:coreProperties>
</file>

<file path=docProps/custom.xml><?xml version="1.0" encoding="utf-8"?>
<Properties xmlns="http://schemas.openxmlformats.org/officeDocument/2006/custom-properties" xmlns:vt="http://schemas.openxmlformats.org/officeDocument/2006/docPropsVTypes"/>
</file>