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w:t>
      </w:r>
      <w:r>
        <w:t xml:space="preserve"> </w:t>
      </w:r>
      <w:r>
        <w:t xml:space="preserve">Russia</w:t>
      </w:r>
      <w:r>
        <w:t xml:space="preserve"> </w:t>
      </w:r>
      <w:r>
        <w:t xml:space="preserve">Moscow</w:t>
      </w:r>
      <w:r>
        <w:t xml:space="preserve"> </w:t>
      </w:r>
      <w:r>
        <w:t xml:space="preserve">Market</w:t>
      </w:r>
    </w:p>
    <w:bookmarkStart w:id="27" w:name="X96271d170c3d317fd59d1d3c14ace71874debc7"/>
    <w:p>
      <w:pPr>
        <w:pStyle w:val="Heading1"/>
      </w:pPr>
      <w:r>
        <w:t xml:space="preserve">Comprehensive Paramedic Sales Performance Report: Russia Moscow Market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Medical Solutions International - Moscow Operations</w:t>
      </w:r>
    </w:p>
    <w:bookmarkStart w:id="20" w:name="i.-executive-summary"/>
    <w:p>
      <w:pPr>
        <w:pStyle w:val="Heading2"/>
      </w:pPr>
      <w:r>
        <w:t xml:space="preserve">I. Executive Summary</w:t>
      </w:r>
    </w:p>
    <w:p>
      <w:pPr>
        <w:pStyle w:val="FirstParagraph"/>
      </w:pPr>
      <w:r>
        <w:t xml:space="preserve">This Sales Report details the performance of our paramedic-focused medical equipment and training solutions across Russia Moscow during the third quarter of 2023. Despite economic headwinds, our strategic positioning within the city's emergency medical services (EMS) sector has yielded significant growth, with a remarkable 34% year-over-year increase in paramedic service sales volume. The report confirms that our specialized products and training programs have become indispensable assets for Moscow's paramedic teams, directly addressing critical gaps in emergency response capabilities. This document serves as the definitive Sales Report for all stakeholders engaged in medical supply chain operations within Russia Moscow.</w:t>
      </w:r>
    </w:p>
    <w:bookmarkEnd w:id="20"/>
    <w:bookmarkStart w:id="21" w:name="Xf6aa3d0eaf2d9b7b937ff6c3ca295ea85c6f31d"/>
    <w:p>
      <w:pPr>
        <w:pStyle w:val="Heading2"/>
      </w:pPr>
      <w:r>
        <w:t xml:space="preserve">II. Market Context: Paramedic Demand Landscape in Russia Moscow</w:t>
      </w:r>
    </w:p>
    <w:p>
      <w:pPr>
        <w:pStyle w:val="FirstParagraph"/>
      </w:pPr>
      <w:r>
        <w:t xml:space="preserve">Moscow's population of over 13 million residents creates an unprecedented demand for professional paramedic services. According to the Federal Service for Surveillance in Healthcare, emergency medical calls have risen by 18% since 2020, driven by urbanization and aging demographics. As the capital city of Russia, Moscow maintains the highest concentration of advanced EMS infrastructure in the country—yet faces systemic challenges including equipment obsolescence (47% of ambulances operate with outdated devices) and training gaps that compromise response efficacy.</w:t>
      </w:r>
    </w:p>
    <w:p>
      <w:pPr>
        <w:pStyle w:val="BodyText"/>
      </w:pPr>
      <w:r>
        <w:t xml:space="preserve">Our market analysis confirms that Moscow's paramedic workforce represents a $287 million annual opportunity for specialized suppliers. This Sales Report identifies two critical trends: 1) Municipal contracts prioritizing digital integration in ambulance fleets, and 2) Rising demand for trauma-specific equipment among city paramedic units responding to high-volume incidents (including mass gatherings and winter-related emergencies). The urgency of these needs has made our paramedic-focused solutions central to Moscow's healthcare modernization strategy.</w:t>
      </w:r>
    </w:p>
    <w:bookmarkEnd w:id="21"/>
    <w:bookmarkStart w:id="22" w:name="Xac563766c75de36d1a82fe60a50f369364477e8"/>
    <w:p>
      <w:pPr>
        <w:pStyle w:val="Heading2"/>
      </w:pPr>
      <w:r>
        <w:t xml:space="preserve">III. Sales Performance Breakdown: Key Metrics (Q3 2023)</w:t>
      </w:r>
    </w:p>
    <w:p>
      <w:pPr>
        <w:pStyle w:val="FirstParagraph"/>
      </w:pPr>
      <w:r>
        <w:t xml:space="preserve">Product Category</w:t>
      </w:r>
    </w:p>
    <w:p>
      <w:pPr>
        <w:pStyle w:val="BodyText"/>
      </w:pPr>
      <w:r>
        <w:t xml:space="preserve">Units Sold</w:t>
      </w:r>
    </w:p>
    <w:p>
      <w:pPr>
        <w:pStyle w:val="BodyText"/>
      </w:pPr>
      <w:r>
        <w:t xml:space="preserve">YoY Growth</w:t>
      </w:r>
    </w:p>
    <w:p>
      <w:pPr>
        <w:pStyle w:val="BodyText"/>
      </w:pPr>
      <w:r>
        <w:t xml:space="preserve">Moscow Market Share</w:t>
      </w:r>
    </w:p>
    <w:p>
      <w:pPr>
        <w:pStyle w:val="BodyText"/>
      </w:pPr>
      <w:r>
        <w:t xml:space="preserve">% of Total Russia Sales</w:t>
      </w:r>
    </w:p>
    <w:p>
      <w:pPr>
        <w:pStyle w:val="BodyText"/>
      </w:pPr>
      <w:r>
        <w:t xml:space="preserve">Smart Defibrillators (PulseGuard Pro)</w:t>
      </w:r>
    </w:p>
    <w:p>
      <w:pPr>
        <w:pStyle w:val="BodyText"/>
      </w:pPr>
      <w:r>
        <w:t xml:space="preserve">1,248</w:t>
      </w:r>
    </w:p>
    <w:p>
      <w:pPr>
        <w:pStyle w:val="BodyText"/>
      </w:pPr>
      <w:r>
        <w:t xml:space="preserve">+41%</w:t>
      </w:r>
    </w:p>
    <w:p>
      <w:pPr>
        <w:pStyle w:val="BodyText"/>
      </w:pPr>
      <w:r>
        <w:t xml:space="preserve">32.7%</w:t>
      </w:r>
    </w:p>
    <w:p>
      <w:pPr>
        <w:pStyle w:val="BodyText"/>
      </w:pPr>
      <w:r>
        <w:t xml:space="preserve">56.8%</w:t>
      </w:r>
    </w:p>
    <w:p>
      <w:pPr>
        <w:pStyle w:val="BodyText"/>
      </w:pPr>
      <w:r>
        <w:t xml:space="preserve">Trauma Kits (Urban Response Series)</w:t>
      </w:r>
    </w:p>
    <w:p>
      <w:pPr>
        <w:pStyle w:val="BodyText"/>
      </w:pPr>
      <w:r>
        <w:t xml:space="preserve">9,350</w:t>
      </w:r>
    </w:p>
    <w:p>
      <w:pPr>
        <w:pStyle w:val="BodyText"/>
      </w:pPr>
      <w:r>
        <w:t xml:space="preserve">+29%</w:t>
      </w:r>
    </w:p>
    <w:p>
      <w:pPr>
        <w:pStyle w:val="BodyText"/>
      </w:pPr>
      <w:r>
        <w:t xml:space="preserve">28.4%</w:t>
      </w:r>
    </w:p>
    <w:p>
      <w:pPr>
        <w:pStyle w:val="BodyText"/>
      </w:pPr>
      <w:r>
        <w:t xml:space="preserve">1</w:t>
      </w:r>
      <w:r>
        <w:t xml:space="preserve"> </w:t>
      </w:r>
      <w:r>
        <w:t xml:space="preserve">&gt;</w:t>
      </w:r>
      <w:r>
        <w:t xml:space="preserve"> </w:t>
      </w:r>
      <w:r>
        <w:t xml:space="preserve">&gt;</w:t>
      </w:r>
    </w:p>
    <w:p>
      <w:pPr>
        <w:pStyle w:val="BodyText"/>
      </w:pPr>
      <w:r>
        <w:rPr>
          <w:bCs/>
          <w:b/>
        </w:rPr>
        <w:t xml:space="preserve">Key Insight:</w:t>
      </w:r>
      <w:r>
        <w:t xml:space="preserve"> </w:t>
      </w:r>
      <w:r>
        <w:t xml:space="preserve">Moscow accounted for 68% of our national paramedic equipment sales volume in Q3, with the city's EMS departments driving 73% of all large-scale municipal contracts. Notably, our mobile training platform for paramedics achieved a record 412 certified courses in Moscow alone—representing a 150% increase from Q3 2022.</w:t>
      </w:r>
    </w:p>
    <w:bookmarkEnd w:id="22"/>
    <w:bookmarkStart w:id="23" w:name="Xce94b9638d19ca11e4db42996a98f2b910a07e8"/>
    <w:p>
      <w:pPr>
        <w:pStyle w:val="Heading2"/>
      </w:pPr>
      <w:r>
        <w:t xml:space="preserve">IV. Success Stories: Impact on Moscow Paramedic Operations</w:t>
      </w:r>
    </w:p>
    <w:p>
      <w:pPr>
        <w:pStyle w:val="FirstParagraph"/>
      </w:pPr>
      <w:r>
        <w:rPr>
          <w:bCs/>
          <w:b/>
        </w:rPr>
        <w:t xml:space="preserve">Case Study: City Ambulance Service No. 4 (Moscow)</w:t>
      </w:r>
    </w:p>
    <w:p>
      <w:pPr>
        <w:pStyle w:val="BodyText"/>
      </w:pPr>
      <w:r>
        <w:t xml:space="preserve">After implementing our PulseGuard Pro defibrillators across their 87-vehicle fleet, paramedics reported a 31% reduction in cardiac arrest response time. "The device's voice-guided protocol literally saves lives during high-stress scenarios," stated Senior Paramedic Elena Petrova. This contract secured us a $1.2M renewal with the Moscow Health Department, directly tied to our commitment to Russia Moscow emergency service excellence.</w:t>
      </w:r>
    </w:p>
    <w:p>
      <w:pPr>
        <w:pStyle w:val="BodyText"/>
      </w:pPr>
      <w:r>
        <w:rPr>
          <w:bCs/>
          <w:b/>
        </w:rPr>
        <w:t xml:space="preserve">Training Revolution:</w:t>
      </w:r>
      <w:r>
        <w:t xml:space="preserve"> </w:t>
      </w:r>
      <w:r>
        <w:t xml:space="preserve">Our digital paramedic simulator modules were adopted by 27 of Moscow's 34 medical training centers. The system reduced hands-on equipment costs by 63% while increasing scenario preparedness scores by 45% among trainee paramedics—proving vital for Russia Moscow's goal of achieving universal paramedic competency.</w:t>
      </w:r>
    </w:p>
    <w:bookmarkEnd w:id="23"/>
    <w:bookmarkStart w:id="24" w:name="v.-challenges-strategic-response"/>
    <w:p>
      <w:pPr>
        <w:pStyle w:val="Heading2"/>
      </w:pPr>
      <w:r>
        <w:t xml:space="preserve">V. Challenges &amp; Strategic Response</w:t>
      </w:r>
    </w:p>
    <w:p>
      <w:pPr>
        <w:pStyle w:val="FirstParagraph"/>
      </w:pPr>
      <w:r>
        <w:t xml:space="preserve">While demand is surging, we identified two critical barriers in Russia Moscow:</w:t>
      </w:r>
    </w:p>
    <w:p>
      <w:pPr>
        <w:numPr>
          <w:ilvl w:val="0"/>
          <w:numId w:val="1001"/>
        </w:numPr>
        <w:pStyle w:val="Compact"/>
      </w:pPr>
      <w:r>
        <w:rPr>
          <w:bCs/>
          <w:b/>
        </w:rPr>
        <w:t xml:space="preserve">Supply Chain Constraints:</w:t>
      </w:r>
      <w:r>
        <w:t xml:space="preserve"> </w:t>
      </w:r>
      <w:r>
        <w:t xml:space="preserve">Geopolitical factors increased import lead times by 40%. Our solution: Accelerated local assembly of trauma kits at our Moscow warehouse (reducing delivery from 28 to 7 business days).</w:t>
      </w:r>
    </w:p>
    <w:p>
      <w:pPr>
        <w:numPr>
          <w:ilvl w:val="0"/>
          <w:numId w:val="1001"/>
        </w:numPr>
        <w:pStyle w:val="Compact"/>
      </w:pPr>
      <w:r>
        <w:rPr>
          <w:bCs/>
          <w:b/>
        </w:rPr>
        <w:t xml:space="preserve">Certification Requirements:</w:t>
      </w:r>
      <w:r>
        <w:t xml:space="preserve"> </w:t>
      </w:r>
      <w:r>
        <w:t xml:space="preserve">Moscow's new EMS certification standards required rapid adaptation of our training curriculum. We deployed a dedicated Russia Moscow compliance team, achieving 100% standard alignment within 6 weeks.</w:t>
      </w:r>
    </w:p>
    <w:p>
      <w:pPr>
        <w:pStyle w:val="FirstParagraph"/>
      </w:pPr>
      <w:r>
        <w:t xml:space="preserve">This Sales Report documents how we transformed challenges into growth vectors—directly supporting the city's "Paramedic Excellence Initiative" launched in May 2023.</w:t>
      </w:r>
    </w:p>
    <w:bookmarkEnd w:id="24"/>
    <w:bookmarkStart w:id="25" w:name="X710d19ffd68a12ec255e1d12f1118aadf859e39"/>
    <w:p>
      <w:pPr>
        <w:pStyle w:val="Heading2"/>
      </w:pPr>
      <w:r>
        <w:t xml:space="preserve">VI. Future Outlook: Russia Moscow Expansion Strategy</w:t>
      </w:r>
    </w:p>
    <w:p>
      <w:pPr>
        <w:pStyle w:val="FirstParagraph"/>
      </w:pPr>
      <w:r>
        <w:t xml:space="preserve">Based on Q3 performance, we project a 45% revenue increase for paramedic solutions in Moscow by Q1 2024. Our strategic roadmap includes:</w:t>
      </w:r>
    </w:p>
    <w:p>
      <w:pPr>
        <w:numPr>
          <w:ilvl w:val="0"/>
          <w:numId w:val="1002"/>
        </w:numPr>
        <w:pStyle w:val="Compact"/>
      </w:pPr>
      <w:r>
        <w:rPr>
          <w:bCs/>
          <w:b/>
        </w:rPr>
        <w:t xml:space="preserve">Localized R&amp;D Hub:</w:t>
      </w:r>
      <w:r>
        <w:t xml:space="preserve"> </w:t>
      </w:r>
      <w:r>
        <w:t xml:space="preserve">Establishing a Moscow-based innovation center focused exclusively on paramedic equipment needs specific to Russia's climate and urban density.</w:t>
      </w:r>
    </w:p>
    <w:p>
      <w:pPr>
        <w:numPr>
          <w:ilvl w:val="0"/>
          <w:numId w:val="1002"/>
        </w:numPr>
        <w:pStyle w:val="Compact"/>
      </w:pPr>
      <w:r>
        <w:rPr>
          <w:bCs/>
          <w:b/>
        </w:rPr>
        <w:t xml:space="preserve">Municipal Partnerships:</w:t>
      </w:r>
      <w:r>
        <w:t xml:space="preserve"> </w:t>
      </w:r>
      <w:r>
        <w:t xml:space="preserve">Targeting contracts with all 12 Moscow district emergency services for integrated digital monitoring systems by Q4 2024.</w:t>
      </w:r>
    </w:p>
    <w:p>
      <w:pPr>
        <w:numPr>
          <w:ilvl w:val="0"/>
          <w:numId w:val="1002"/>
        </w:numPr>
        <w:pStyle w:val="Compact"/>
      </w:pPr>
      <w:r>
        <w:rPr>
          <w:bCs/>
          <w:b/>
        </w:rPr>
        <w:t xml:space="preserve">Training Ecosystem:</w:t>
      </w:r>
      <w:r>
        <w:t xml:space="preserve"> </w:t>
      </w:r>
      <w:r>
        <w:t xml:space="preserve">Scaling our paramedic academy to certify 5,000+ Moscow-based responders annually—addressing the city's critical shortage of certified personnel.</w:t>
      </w:r>
    </w:p>
    <w:p>
      <w:pPr>
        <w:pStyle w:val="FirstParagraph"/>
      </w:pPr>
      <w:r>
        <w:t xml:space="preserve">The importance of this growth cannot be overstated: As the nerve center for Russia's emergency healthcare system, Moscow's paramedic infrastructure directly influences national medical response standards. Every unit sold and training course delivered in Russia Moscow elevates the entire country's emergency care capability.</w:t>
      </w:r>
    </w:p>
    <w:bookmarkEnd w:id="25"/>
    <w:bookmarkStart w:id="26" w:name="vii.-conclusion"/>
    <w:p>
      <w:pPr>
        <w:pStyle w:val="Heading2"/>
      </w:pPr>
      <w:r>
        <w:t xml:space="preserve">VII. Conclusion</w:t>
      </w:r>
    </w:p>
    <w:p>
      <w:pPr>
        <w:pStyle w:val="FirstParagraph"/>
      </w:pPr>
      <w:r>
        <w:t xml:space="preserve">This Sales Report unequivocally demonstrates that our paramedic solutions have become foundational to Moscow's emergency medical services transformation. The 34% YoY growth in Russia Moscow alone reflects not just market penetration, but the essential role we play in saving lives across the city. As paramedic demands evolve with urban challenges—from extreme winter conditions to public health emergencies—our continued focus on this critical sector will remain our strategic priority.</w:t>
      </w:r>
    </w:p>
    <w:p>
      <w:pPr>
        <w:pStyle w:val="BodyText"/>
      </w:pPr>
      <w:r>
        <w:t xml:space="preserve">With Moscow's EMS budget allocating $53 million for equipment modernization in 2024, our position as the leading provider of specialized paramedic solutions is both validated and strategically positioned for sustained growth. We have moved beyond being a supplier to becoming an operational partner with Russia Moscow's emergency response network.</w:t>
      </w:r>
    </w:p>
    <w:p>
      <w:pPr>
        <w:pStyle w:val="BodyText"/>
      </w:pPr>
      <w:r>
        <w:rPr>
          <w:bCs/>
          <w:b/>
        </w:rPr>
        <w:t xml:space="preserve">Recommendation:</w:t>
      </w:r>
      <w:r>
        <w:t xml:space="preserve"> </w:t>
      </w:r>
      <w:r>
        <w:t xml:space="preserve">Approve $18.5M investment in Moscow's new R&amp;D center to accelerate product adaptation for the city's unique paramedic requirements, ensuring we remain the undisputed leader in this vital Sales Report category across all of Russia Moscow.</w:t>
      </w:r>
    </w:p>
    <w:p>
      <w:r>
        <w:pict>
          <v:rect style="width:0;height:1.5pt" o:hralign="center" o:hrstd="t" o:hr="t"/>
        </w:pict>
      </w:r>
    </w:p>
    <w:p>
      <w:pPr>
        <w:pStyle w:val="FirstParagraph"/>
      </w:pPr>
      <w:r>
        <w:rPr>
          <w:iCs/>
          <w:i/>
        </w:rPr>
        <w:t xml:space="preserve">This document constitutes an official Sales Report covering Paramedic equipment and training solutions within Russia Moscow. All data is verified by our Moscow Operations Audit Team (Certificate #MOSC-2023-SR-749).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 Russia Moscow Market</dc:title>
  <dc:creator/>
  <dc:language>en</dc:language>
  <cp:keywords/>
  <dcterms:created xsi:type="dcterms:W3CDTF">2026-07-21T06:08:42Z</dcterms:created>
  <dcterms:modified xsi:type="dcterms:W3CDTF">2026-07-21T06:08:42Z</dcterms:modified>
</cp:coreProperties>
</file>

<file path=docProps/custom.xml><?xml version="1.0" encoding="utf-8"?>
<Properties xmlns="http://schemas.openxmlformats.org/officeDocument/2006/custom-properties" xmlns:vt="http://schemas.openxmlformats.org/officeDocument/2006/docPropsVTypes"/>
</file>