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Paramedic</w:t>
      </w:r>
      <w:r>
        <w:t xml:space="preserve"> </w:t>
      </w:r>
      <w:r>
        <w:t xml:space="preserve">Services</w:t>
      </w:r>
      <w:r>
        <w:t xml:space="preserve"> </w:t>
      </w:r>
      <w:r>
        <w:t xml:space="preserve">Sales</w:t>
      </w:r>
      <w:r>
        <w:t xml:space="preserve"> </w:t>
      </w:r>
      <w:r>
        <w:t xml:space="preserve">Report:</w:t>
      </w:r>
      <w:r>
        <w:t xml:space="preserve"> </w:t>
      </w:r>
      <w:r>
        <w:t xml:space="preserve">Spain</w:t>
      </w:r>
      <w:r>
        <w:t xml:space="preserve"> </w:t>
      </w:r>
      <w:r>
        <w:t xml:space="preserve">Madrid</w:t>
      </w:r>
      <w:r>
        <w:t xml:space="preserve"> </w:t>
      </w:r>
      <w:r>
        <w:t xml:space="preserve">Market</w:t>
      </w:r>
      <w:r>
        <w:t xml:space="preserve"> </w:t>
      </w:r>
      <w:r>
        <w:t xml:space="preserve">Analysis</w:t>
      </w:r>
    </w:p>
    <w:bookmarkStart w:id="29" w:name="Xc837dab6bc244d1a45ab1f2c776b768100bb714"/>
    <w:p>
      <w:pPr>
        <w:pStyle w:val="Heading1"/>
      </w:pPr>
      <w:r>
        <w:t xml:space="preserve">Sales Report: Paramedic Service Performance in Spain Madrid - Q1 2023 to Q4 2023</w:t>
      </w:r>
    </w:p>
    <w:bookmarkStart w:id="20" w:name="executive-summary"/>
    <w:p>
      <w:pPr>
        <w:pStyle w:val="Heading2"/>
      </w:pPr>
      <w:r>
        <w:t xml:space="preserve">Executive Summary</w:t>
      </w:r>
    </w:p>
    <w:p>
      <w:pPr>
        <w:pStyle w:val="FirstParagraph"/>
      </w:pPr>
      <w:r>
        <w:t xml:space="preserve">This comprehensive Sales Report details the performance of paramedic services across the Madrid metropolitan area, Spain. The report analyzes market dynamics, service delivery metrics, revenue trends, and strategic opportunities for healthcare providers operating within Spain's most populous urban center. As Madrid continues to grow as a global city with over 3.3 million residents and significant tourist influxes (averaging 20 million annual visitors), the demand for high-quality paramedic services has reached unprecedented levels. This document confirms that our paramedic operations in Spain Madrid achieved a 17% year-over-year revenue growth, exceeding all market projections and solidifying our position as a leading emergency medical service provider in the region.</w:t>
      </w:r>
    </w:p>
    <w:bookmarkEnd w:id="20"/>
    <w:bookmarkStart w:id="21" w:name="X1529c6edae3df6394c548197215899563480267"/>
    <w:p>
      <w:pPr>
        <w:pStyle w:val="Heading2"/>
      </w:pPr>
      <w:r>
        <w:t xml:space="preserve">Market Context: Paramedic Services in Spain Madrid</w:t>
      </w:r>
    </w:p>
    <w:p>
      <w:pPr>
        <w:pStyle w:val="FirstParagraph"/>
      </w:pPr>
      <w:r>
        <w:t xml:space="preserve">Spain's national healthcare system (SNS) delegates emergency medical services to regional authorities, with Madrid's Sistema de Emergencias Sanitarias (SESMAD) managing critical infrastructure. However, private paramedic service providers like our organization have become increasingly vital complements to public systems, particularly for specialized transport and high-volume urban emergencies. The Madrid region requires 24/7 paramedic coverage across 604 square kilometers with dense population centers, major tourist hubs (like Gran Vía and Retiro Park), and significant industrial zones. According to the Spanish Ministry of Health's 2023 report, Madrid recorded over 1.8 million emergency medical calls annually – a 9% increase from 2021 – underscoring the critical role of paramedics in Spain's urban healthcare ecosystem.</w:t>
      </w:r>
    </w:p>
    <w:bookmarkEnd w:id="21"/>
    <w:bookmarkStart w:id="24" w:name="sales-performance-analysis"/>
    <w:p>
      <w:pPr>
        <w:pStyle w:val="Heading2"/>
      </w:pPr>
      <w:r>
        <w:t xml:space="preserve">Sales Performance Analysis</w:t>
      </w:r>
    </w:p>
    <w:bookmarkStart w:id="22" w:name="revenue-and-volume-metrics-q1-q4-2023"/>
    <w:p>
      <w:pPr>
        <w:pStyle w:val="Heading3"/>
      </w:pPr>
      <w:r>
        <w:t xml:space="preserve">Revenue and Volume Metrics (Q1-Q4 2023)</w:t>
      </w:r>
    </w:p>
    <w:p>
      <w:pPr>
        <w:pStyle w:val="FirstParagraph"/>
      </w:pPr>
      <w:r>
        <w:t xml:space="preserve">Quarter</w:t>
      </w:r>
    </w:p>
    <w:p>
      <w:pPr>
        <w:pStyle w:val="BodyText"/>
      </w:pPr>
      <w:r>
        <w:t xml:space="preserve">Emergency Response Calls</w:t>
      </w:r>
    </w:p>
    <w:p>
      <w:pPr>
        <w:pStyle w:val="BodyText"/>
      </w:pPr>
      <w:r>
        <w:t xml:space="preserve">Average Response Time (mins)</w:t>
      </w:r>
    </w:p>
    <w:p>
      <w:pPr>
        <w:pStyle w:val="BodyText"/>
      </w:pPr>
      <w:r>
        <w:t xml:space="preserve">Revenue Generated (€)</w:t>
      </w:r>
    </w:p>
    <w:p>
      <w:pPr>
        <w:pStyle w:val="BodyText"/>
      </w:pPr>
      <w:r>
        <w:t xml:space="preserve">Growth vs Prior Year (%)</w:t>
      </w:r>
    </w:p>
    <w:p>
      <w:pPr>
        <w:pStyle w:val="BodyText"/>
      </w:pPr>
      <w:r>
        <w:t xml:space="preserve">Q1 2023</w:t>
      </w:r>
    </w:p>
    <w:p>
      <w:pPr>
        <w:pStyle w:val="BodyText"/>
      </w:pPr>
      <w:r>
        <w:t xml:space="preserve">465,800</w:t>
      </w:r>
    </w:p>
    <w:p>
      <w:pPr>
        <w:pStyle w:val="BodyText"/>
      </w:pPr>
      <w:r>
        <w:t xml:space="preserve">8.2</w:t>
      </w:r>
    </w:p>
    <w:p>
      <w:pPr>
        <w:pStyle w:val="BodyText"/>
      </w:pPr>
      <w:r>
        <w:t xml:space="preserve">€1,945,000</w:t>
      </w:r>
    </w:p>
    <w:p>
      <w:pPr>
        <w:pStyle w:val="BodyText"/>
      </w:pPr>
      <w:r>
        <w:t xml:space="preserve">+12%</w:t>
      </w:r>
    </w:p>
    <w:p>
      <w:pPr>
        <w:pStyle w:val="BodyText"/>
      </w:pPr>
      <w:r>
        <w:t xml:space="preserve">Q2 2023</w:t>
      </w:r>
      <w:r>
        <w:rPr>
          <w:bCs/>
          <w:b/>
        </w:rPr>
        <w:t xml:space="preserve">512,350</w:t>
      </w:r>
    </w:p>
    <w:p>
      <w:pPr>
        <w:pStyle w:val="BodyText"/>
      </w:pPr>
      <w:r>
        <w:t xml:space="preserve"> </w:t>
      </w:r>
    </w:p>
    <w:p>
      <w:pPr>
        <w:pStyle w:val="BodyText"/>
      </w:pPr>
      <w:r>
        <w:t xml:space="preserve">Q3 2023</w:t>
      </w:r>
    </w:p>
    <w:p>
      <w:pPr>
        <w:pStyle w:val="BodyText"/>
      </w:pPr>
      <w:r>
        <w:t xml:space="preserve">487,600</w:t>
      </w:r>
    </w:p>
    <w:p>
      <w:pPr>
        <w:pStyle w:val="BodyText"/>
      </w:pPr>
      <w:r>
        <w:t xml:space="preserve">7.9</w:t>
      </w:r>
    </w:p>
    <w:p>
      <w:pPr>
        <w:pStyle w:val="BodyText"/>
      </w:pPr>
      <w:r>
        <w:t xml:space="preserve">€2,185,400</w:t>
      </w:r>
    </w:p>
    <w:p>
      <w:pPr>
        <w:pStyle w:val="BodyText"/>
      </w:pPr>
      <w:r>
        <w:t xml:space="preserve">+19%</w:t>
      </w:r>
    </w:p>
    <w:p>
      <w:pPr>
        <w:pStyle w:val="BodyText"/>
      </w:pPr>
      <w:r>
        <w:t xml:space="preserve">Total 2023</w:t>
      </w:r>
    </w:p>
    <w:p>
      <w:pPr>
        <w:pStyle w:val="BodyText"/>
      </w:pPr>
      <w:r>
        <w:t xml:space="preserve">1,865,750</w:t>
      </w:r>
    </w:p>
    <w:p>
      <w:pPr>
        <w:pStyle w:val="BodyText"/>
      </w:pPr>
      <w:r>
        <w:t xml:space="preserve">8.0 (best in Madrid)</w:t>
      </w:r>
    </w:p>
    <w:p>
      <w:pPr>
        <w:pStyle w:val="BodyText"/>
      </w:pPr>
      <w:r>
        <w:t xml:space="preserve">€8,431,200</w:t>
      </w:r>
    </w:p>
    <w:p>
      <w:pPr>
        <w:pStyle w:val="BodyText"/>
      </w:pPr>
      <w:r>
        <w:t xml:space="preserve">+17%</w:t>
      </w:r>
    </w:p>
    <w:p>
      <w:pPr>
        <w:pStyle w:val="BodyText"/>
      </w:pPr>
      <w:r>
        <w:t xml:space="preserve">The 2023 performance demonstrates consistent excellence in Spain Madrid's competitive emergency services market. Our average response time of 8 minutes – surpassing the national benchmark of 9.5 minutes for urban areas – directly contributed to client satisfaction scores exceeding 94%. Key revenue drivers included: (1) Expanded contracts with Madrid's tourism sector (hotels, event venues), (2) Municipal agreements for high-risk area coverage in Barrio de Salamanca and Chamartín districts, and (3) Specialized medical transport services for private healthcare networks like Quirónsalud.</w:t>
      </w:r>
    </w:p>
    <w:bookmarkEnd w:id="22"/>
    <w:bookmarkStart w:id="23" w:name="key-sales-growth-initiatives"/>
    <w:p>
      <w:pPr>
        <w:pStyle w:val="Heading3"/>
      </w:pPr>
      <w:r>
        <w:t xml:space="preserve">Key Sales Growth Initiatives</w:t>
      </w:r>
    </w:p>
    <w:p>
      <w:pPr>
        <w:numPr>
          <w:ilvl w:val="0"/>
          <w:numId w:val="1001"/>
        </w:numPr>
        <w:pStyle w:val="Compact"/>
      </w:pPr>
      <w:r>
        <w:rPr>
          <w:bCs/>
          <w:b/>
        </w:rPr>
        <w:t xml:space="preserve">Tourism Partnership Program:</w:t>
      </w:r>
      <w:r>
        <w:t xml:space="preserve"> </w:t>
      </w:r>
      <w:r>
        <w:t xml:space="preserve">Secured 27 new contracts with Madrid-based hotel chains and tourist operators (including Accor, NH Hotel Group) for 24/7 paramedic concierge services. This generated €1.8M in dedicated revenue, representing 21% of total annual sales.</w:t>
      </w:r>
    </w:p>
    <w:p>
      <w:pPr>
        <w:numPr>
          <w:ilvl w:val="0"/>
          <w:numId w:val="1001"/>
        </w:numPr>
        <w:pStyle w:val="Compact"/>
      </w:pPr>
      <w:r>
        <w:rPr>
          <w:bCs/>
          <w:b/>
        </w:rPr>
        <w:t xml:space="preserve">Municipal Service Expansion:</w:t>
      </w:r>
      <w:r>
        <w:t xml:space="preserve"> </w:t>
      </w:r>
      <w:r>
        <w:t xml:space="preserve">Won a competitive bid to provide paramedic support for Madrid's new metro Line 9 extension, securing a €2.3M multi-year contract covering 35 stations across the city.</w:t>
      </w:r>
    </w:p>
    <w:p>
      <w:pPr>
        <w:numPr>
          <w:ilvl w:val="0"/>
          <w:numId w:val="1001"/>
        </w:numPr>
        <w:pStyle w:val="Compact"/>
      </w:pPr>
      <w:r>
        <w:rPr>
          <w:bCs/>
          <w:b/>
        </w:rPr>
        <w:t xml:space="preserve">Specialized Medical Transport:</w:t>
      </w:r>
      <w:r>
        <w:t xml:space="preserve"> </w:t>
      </w:r>
      <w:r>
        <w:t xml:space="preserve">Developed advanced cardiac and neonatal transport services certified by Spain's Ministry of Health, capturing 14% of Madrid's specialized ambulance market (€980K revenue).</w:t>
      </w:r>
    </w:p>
    <w:bookmarkEnd w:id="23"/>
    <w:bookmarkEnd w:id="24"/>
    <w:bookmarkStart w:id="25" w:name="market-challenges-in-spain-madrid"/>
    <w:p>
      <w:pPr>
        <w:pStyle w:val="Heading2"/>
      </w:pPr>
      <w:r>
        <w:t xml:space="preserve">Market Challenges in Spain Madrid</w:t>
      </w:r>
    </w:p>
    <w:p>
      <w:pPr>
        <w:pStyle w:val="FirstParagraph"/>
      </w:pPr>
      <w:r>
        <w:t xml:space="preserve">Despite strong sales performance, our Madrid operations faced significant challenges requiring strategic adaptation. The 2023 healthcare labor shortage crisis saw paramedic recruitment vacancies increase by 35% across the region. We mitigated this through a localized training program with Universidad Carlos III de Madrid, producing 48 certified paramedics in Q3 – directly supporting our sales pipeline for new municipal contracts.</w:t>
      </w:r>
    </w:p>
    <w:p>
      <w:pPr>
        <w:pStyle w:val="BodyText"/>
      </w:pPr>
      <w:r>
        <w:t xml:space="preserve">Another challenge was regulatory complexity: Spain's recent Decree-Law 17/2023 introduced stricter equipment standards for emergency vehicles. We invested €650K to upgrade our entire Madrid fleet, a strategic move that positioned us ahead of competitors and became a key sales differentiator during tender processes.</w:t>
      </w:r>
    </w:p>
    <w:bookmarkEnd w:id="25"/>
    <w:bookmarkStart w:id="26" w:name="competitive-landscape-analysis"/>
    <w:p>
      <w:pPr>
        <w:pStyle w:val="Heading2"/>
      </w:pPr>
      <w:r>
        <w:t xml:space="preserve">Competitive Landscape Analysis</w:t>
      </w:r>
    </w:p>
    <w:p>
      <w:pPr>
        <w:pStyle w:val="FirstParagraph"/>
      </w:pPr>
      <w:r>
        <w:t xml:space="preserve">Spain Madrid's paramedic service market features three primary competitors: the public SESMAD system (covering 70% of volume), regional ambulance services like Emergencias Madrid, and international providers such as Red Cross. Our competitive edge lies in our flexible private model – offering faster response times (8.0 vs industry average 9.5) and specialized service customization unavailable through public systems. The sales team leveraged this in Q4 2023 to win contracts from private healthcare entities previously tied to competitors, representing a 12% market share gain in the commercial segment.</w:t>
      </w:r>
    </w:p>
    <w:bookmarkEnd w:id="26"/>
    <w:bookmarkStart w:id="27" w:name="future-sales-strategy-q1-q4-2024"/>
    <w:p>
      <w:pPr>
        <w:pStyle w:val="Heading2"/>
      </w:pPr>
      <w:r>
        <w:t xml:space="preserve">Future Sales Strategy (Q1-Q4 2024)</w:t>
      </w:r>
    </w:p>
    <w:p>
      <w:pPr>
        <w:numPr>
          <w:ilvl w:val="0"/>
          <w:numId w:val="1002"/>
        </w:numPr>
        <w:pStyle w:val="Compact"/>
      </w:pPr>
      <w:r>
        <w:rPr>
          <w:bCs/>
          <w:b/>
        </w:rPr>
        <w:t xml:space="preserve">Technology Integration:</w:t>
      </w:r>
      <w:r>
        <w:t xml:space="preserve"> </w:t>
      </w:r>
      <w:r>
        <w:t xml:space="preserve">Implement Madrid-specific AI dispatch system (€500K investment) to optimize paramedic routing during major events like the Madrid Open tennis tournament and San Isidro celebrations, projected to reduce average response time by 1.8 minutes and boost sales by 15%.</w:t>
      </w:r>
    </w:p>
    <w:p>
      <w:pPr>
        <w:numPr>
          <w:ilvl w:val="0"/>
          <w:numId w:val="1002"/>
        </w:numPr>
        <w:pStyle w:val="Compact"/>
      </w:pPr>
      <w:r>
        <w:rPr>
          <w:bCs/>
          <w:b/>
        </w:rPr>
        <w:t xml:space="preserve">Tourist Sector Expansion:</w:t>
      </w:r>
      <w:r>
        <w:t xml:space="preserve"> </w:t>
      </w:r>
      <w:r>
        <w:t xml:space="preserve">Target partnerships with Madrid's 40+ international tourism agencies to offer paramedic "safety packages" for premium hotel clients (projected €2.4M revenue).</w:t>
      </w:r>
    </w:p>
    <w:p>
      <w:pPr>
        <w:numPr>
          <w:ilvl w:val="0"/>
          <w:numId w:val="1002"/>
        </w:numPr>
        <w:pStyle w:val="Compact"/>
      </w:pPr>
      <w:r>
        <w:rPr>
          <w:bCs/>
          <w:b/>
        </w:rPr>
        <w:t xml:space="preserve">Public-Private Partnerships:</w:t>
      </w:r>
      <w:r>
        <w:t xml:space="preserve"> </w:t>
      </w:r>
      <w:r>
        <w:t xml:space="preserve">Bid for new SESMAD contract extensions focusing on underserved areas like Ciudad Lineal and Usera districts, where response times exceed 12 minutes.</w:t>
      </w:r>
    </w:p>
    <w:bookmarkEnd w:id="27"/>
    <w:bookmarkStart w:id="28" w:name="Xc1cf387827124c1a15cb17ccadc18fb1814c209"/>
    <w:p>
      <w:pPr>
        <w:pStyle w:val="Heading2"/>
      </w:pPr>
      <w:r>
        <w:t xml:space="preserve">Conclusion: Paramedic Services as Strategic Assets in Madrid</w:t>
      </w:r>
    </w:p>
    <w:p>
      <w:pPr>
        <w:pStyle w:val="FirstParagraph"/>
      </w:pPr>
      <w:r>
        <w:t xml:space="preserve">The 2023 Sales Report conclusively demonstrates that paramedic services are not merely operational necessities but critical revenue drivers within Spain Madrid's evolving healthcare economy. Our strategic focus on rapid response times, regulatory compliance, and sector-specific service customization directly fueled a 17% revenue increase while enhancing our market position. As Madrid prepares for the 2024 European Capital of Culture celebrations and continued population growth (projected +5% by 2030), the demand for agile paramedic solutions will intensify.</w:t>
      </w:r>
    </w:p>
    <w:p>
      <w:pPr>
        <w:pStyle w:val="BodyText"/>
      </w:pPr>
      <w:r>
        <w:t xml:space="preserve">For healthcare providers in Spain, investing in specialized paramedic services is no longer optional – it's a strategic business imperative. Our Madrid operations serve as a proven model: combining local market expertise with adaptive service innovation to capture significant revenue opportunities. The 2023 results confirm that excellence in paramedic service delivery directly translates to sustainable sales growth within Spain's most demanding urban healthcare environment. We project 20% revenue growth for 2024 by deepening tourism partnerships and expanding specialized transport services – positioning us as the premier paramedic service partner across all of Spain Madrid.</w:t>
      </w:r>
    </w:p>
    <w:p>
      <w:pPr>
        <w:pStyle w:val="BodyText"/>
      </w:pPr>
      <w:r>
        <w:rPr>
          <w:bCs/>
          <w:b/>
        </w:rPr>
        <w:t xml:space="preserve">Prepared For:</w:t>
      </w:r>
      <w:r>
        <w:t xml:space="preserve"> </w:t>
      </w:r>
      <w:r>
        <w:t xml:space="preserve">Board of Directors, Spain Madrid Healthcare Solutions Division</w:t>
      </w:r>
    </w:p>
    <w:p>
      <w:pPr>
        <w:pStyle w:val="BodyText"/>
      </w:pPr>
      <w:r>
        <w:rPr>
          <w:bCs/>
          <w:b/>
        </w:rPr>
        <w:t xml:space="preserve">Date:</w:t>
      </w:r>
      <w:r>
        <w:t xml:space="preserve"> </w:t>
      </w:r>
      <w:r>
        <w:t xml:space="preserve">January 15, 2024</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Services Sales Report: Spain Madrid Market Analysis</dc:title>
  <dc:creator/>
  <dc:language>en</dc:language>
  <cp:keywords/>
  <dcterms:created xsi:type="dcterms:W3CDTF">2026-07-21T16:56:46Z</dcterms:created>
  <dcterms:modified xsi:type="dcterms:W3CDTF">2026-07-21T16:56:46Z</dcterms:modified>
</cp:coreProperties>
</file>

<file path=docProps/custom.xml><?xml version="1.0" encoding="utf-8"?>
<Properties xmlns="http://schemas.openxmlformats.org/officeDocument/2006/custom-properties" xmlns:vt="http://schemas.openxmlformats.org/officeDocument/2006/docPropsVTypes"/>
</file>