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w:t>
      </w:r>
      <w:r>
        <w:t xml:space="preserve"> </w:t>
      </w:r>
      <w:r>
        <w:t xml:space="preserve">Valencia,</w:t>
      </w:r>
      <w:r>
        <w:t xml:space="preserve"> </w:t>
      </w:r>
      <w:r>
        <w:t xml:space="preserve">Spain</w:t>
      </w:r>
    </w:p>
    <w:bookmarkStart w:id="28" w:name="Xfefa4a887766c7ece5f98bf125c2ec26785c2d8"/>
    <w:p>
      <w:pPr>
        <w:pStyle w:val="Heading1"/>
      </w:pPr>
      <w:r>
        <w:t xml:space="preserve">Comprehensive Sales Performance Report: Paramedic Solutions in Valencia, Spain</w:t>
      </w:r>
    </w:p>
    <w:bookmarkStart w:id="20" w:name="executive-summary"/>
    <w:p>
      <w:pPr>
        <w:pStyle w:val="Heading2"/>
      </w:pPr>
      <w:r>
        <w:t xml:space="preserve">Executive Summary</w:t>
      </w:r>
    </w:p>
    <w:p>
      <w:pPr>
        <w:pStyle w:val="FirstParagraph"/>
      </w:pPr>
      <w:r>
        <w:t xml:space="preserve">This Sales Report details the performance of our specialized paramedic training and equipment solutions across the Valencia region of Spain during Q1-Q3 2023. With over 45% market penetration among municipal ambulance services in Valencian communities, we've established a robust foundation for growth. The Spanish healthcare landscape—particularly in Valencia—demands cutting-edge paramedic support systems, and our solutions have proven instrumental in enhancing emergency response capabilities while meeting stringent national regulatory standards set by the Ministry of Health (MSM).</w:t>
      </w:r>
    </w:p>
    <w:p>
      <w:pPr>
        <w:pStyle w:val="BodyText"/>
      </w:pPr>
      <w:r>
        <w:t xml:space="preserve">Key achievements include a 37% year-over-year sales increase, expansion into 12 new Valencia municipalities (including Elche, Gandia, and Alcoy), and a customer satisfaction rate exceeding 94%. This report validates our strategic investment in the Valencian market as critical to our national growth trajectory within Spain.</w:t>
      </w:r>
    </w:p>
    <w:bookmarkEnd w:id="20"/>
    <w:bookmarkStart w:id="21" w:name="X769eaa9091309fe814f4d87d842599c39e64b11"/>
    <w:p>
      <w:pPr>
        <w:pStyle w:val="Heading2"/>
      </w:pPr>
      <w:r>
        <w:t xml:space="preserve">Valencia Market Analysis: Paramedic Sector Dynamics</w:t>
      </w:r>
    </w:p>
    <w:p>
      <w:pPr>
        <w:pStyle w:val="FirstParagraph"/>
      </w:pPr>
      <w:r>
        <w:t xml:space="preserve">Spain's Valencia region presents a unique opportunity due to its dense urban centers (Valencia City, Torrent, Sueca), extensive coastline, and high tourist influx—particularly during summer months. The Valencian Government's recent healthcare modernization initiative prioritizes emergency medical services (EMS), allocating €82 million for paramedic equipment upgrades in 2023 alone. This aligns perfectly with our product portfolio of portable diagnostic devices, telemedicine kits, and trauma response systems designed specifically for Mediterranean climate conditions.</w:t>
      </w:r>
    </w:p>
    <w:p>
      <w:pPr>
        <w:pStyle w:val="BodyText"/>
      </w:pPr>
      <w:r>
        <w:rPr>
          <w:bCs/>
          <w:b/>
        </w:rPr>
        <w:t xml:space="preserve">Key Market Drivers in Valencia:</w:t>
      </w:r>
    </w:p>
    <w:p>
      <w:pPr>
        <w:numPr>
          <w:ilvl w:val="0"/>
          <w:numId w:val="1001"/>
        </w:numPr>
        <w:pStyle w:val="Compact"/>
      </w:pPr>
      <w:r>
        <w:rPr>
          <w:bCs/>
          <w:b/>
        </w:rPr>
        <w:t xml:space="preserve">Demographic Pressure:</w:t>
      </w:r>
      <w:r>
        <w:t xml:space="preserve"> </w:t>
      </w:r>
      <w:r>
        <w:t xml:space="preserve">Valencia's population density (1,278/km²) creates high emergency demand, especially during festivals like Fallas and Las Fallas.</w:t>
      </w:r>
    </w:p>
    <w:p>
      <w:pPr>
        <w:numPr>
          <w:ilvl w:val="0"/>
          <w:numId w:val="1001"/>
        </w:numPr>
        <w:pStyle w:val="Compact"/>
      </w:pPr>
      <w:r>
        <w:rPr>
          <w:bCs/>
          <w:b/>
        </w:rPr>
        <w:t xml:space="preserve">National Policy Shifts:</w:t>
      </w:r>
      <w:r>
        <w:t xml:space="preserve"> </w:t>
      </w:r>
      <w:r>
        <w:t xml:space="preserve">Spain's 2023 EMS Modernization Law mandates paramedic teams to utilize digital health tools in 95% of interventions by 2025.</w:t>
      </w:r>
    </w:p>
    <w:p>
      <w:pPr>
        <w:numPr>
          <w:ilvl w:val="0"/>
          <w:numId w:val="1001"/>
        </w:numPr>
        <w:pStyle w:val="Compact"/>
      </w:pPr>
      <w:r>
        <w:rPr>
          <w:bCs/>
          <w:b/>
        </w:rPr>
        <w:t xml:space="preserve">Tourism Impact:</w:t>
      </w:r>
      <w:r>
        <w:t xml:space="preserve"> </w:t>
      </w:r>
      <w:r>
        <w:t xml:space="preserve">Over 18 million annual tourists increase cardiac arrest and trauma incidents by an estimated 31% during peak seasons.</w:t>
      </w:r>
    </w:p>
    <w:p>
      <w:pPr>
        <w:pStyle w:val="FirstParagraph"/>
      </w:pPr>
      <w:r>
        <w:t xml:space="preserve">Our competitive positioning leverages partnerships with the Conselleria de Sanitat Valenciana (Valencian Health Department), ensuring compliance with regional protocols while addressing critical pain points like response time optimization and equipment interoperability across municipal systems.</w:t>
      </w:r>
    </w:p>
    <w:bookmarkEnd w:id="21"/>
    <w:bookmarkStart w:id="22" w:name="X367ce4c62c07b0fd8303239121930f1612ff633"/>
    <w:p>
      <w:pPr>
        <w:pStyle w:val="Heading2"/>
      </w:pPr>
      <w:r>
        <w:t xml:space="preserve">Sales Performance Breakdown: Valencia Region</w:t>
      </w:r>
    </w:p>
    <w:p>
      <w:pPr>
        <w:pStyle w:val="FirstParagraph"/>
      </w:pPr>
      <w:r>
        <w:t xml:space="preserve">Product Category</w:t>
      </w:r>
    </w:p>
    <w:bookmarkEnd w:id="22"/>
    <w:p>
      <w:pPr>
        <w:pStyle w:val="BodyText"/>
      </w:pPr>
      <w:r>
        <w:t xml:space="preserve">Q1 2023 Sales (€)</w:t>
      </w:r>
    </w:p>
    <w:p>
      <w:pPr>
        <w:pStyle w:val="BodyText"/>
      </w:pPr>
      <w:r>
        <w:t xml:space="preserve">Q3 2023 Sales (€)</w:t>
      </w:r>
    </w:p>
    <w:p>
      <w:pPr>
        <w:pStyle w:val="BodyText"/>
      </w:pPr>
      <w:r>
        <w:t xml:space="preserve">% Growth</w:t>
      </w:r>
    </w:p>
    <w:p>
      <w:pPr>
        <w:pStyle w:val="BodyText"/>
      </w:pPr>
      <w:r>
        <w:t xml:space="preserve">Portable ECG Monitors</w:t>
      </w:r>
    </w:p>
    <w:p>
      <w:pPr>
        <w:pStyle w:val="BodyText"/>
      </w:pPr>
      <w:r>
        <w:t xml:space="preserve">87,500</w:t>
      </w:r>
    </w:p>
    <w:p>
      <w:pPr>
        <w:pStyle w:val="BodyText"/>
      </w:pPr>
      <w:r>
        <w:t xml:space="preserve">142,800</w:t>
      </w:r>
    </w:p>
    <w:p>
      <w:pPr>
        <w:pStyle w:val="BodyText"/>
      </w:pPr>
      <w:r>
        <w:t xml:space="preserve">+63.2%</w:t>
      </w:r>
    </w:p>
    <w:p>
      <w:pPr>
        <w:pStyle w:val="BodyText"/>
      </w:pPr>
      <w:r>
        <w:t xml:space="preserve">Trauma Response Kits (Valencia-optimized)</w:t>
      </w:r>
    </w:p>
    <w:p>
      <w:pPr>
        <w:pStyle w:val="BodyText"/>
      </w:pPr>
      <w:r>
        <w:t xml:space="preserve">64,200</w:t>
      </w:r>
    </w:p>
    <w:p>
      <w:pPr>
        <w:pStyle w:val="BodyText"/>
      </w:pPr>
      <w:r>
        <w:t xml:space="preserve">118,500</w:t>
      </w:r>
    </w:p>
    <w:p>
      <w:pPr>
        <w:pStyle w:val="BodyText"/>
      </w:pPr>
      <w:r>
        <w:t xml:space="preserve">Telemedicine Integration Modules</w:t>
      </w:r>
    </w:p>
    <w:p>
      <w:pPr>
        <w:pStyle w:val="BodyText"/>
      </w:pPr>
      <w:r>
        <w:t xml:space="preserve">48,900</w:t>
      </w:r>
    </w:p>
    <w:p>
      <w:pPr>
        <w:pStyle w:val="BodyText"/>
      </w:pPr>
      <w:r>
        <w:t xml:space="preserve">92,350</w:t>
      </w:r>
    </w:p>
    <w:p>
      <w:pPr>
        <w:pStyle w:val="BodyText"/>
      </w:pPr>
      <w:r>
        <w:t xml:space="preserve">Total Regional Sales (Q3)</w:t>
      </w:r>
    </w:p>
    <w:p>
      <w:pPr>
        <w:pStyle w:val="BodyText"/>
      </w:pPr>
      <w:r>
        <w:t xml:space="preserve">€417,650</w:t>
      </w:r>
    </w:p>
    <w:p>
      <w:pPr>
        <w:pStyle w:val="BodyText"/>
      </w:pPr>
      <w:r>
        <w:t xml:space="preserve">Notable successes include the adoption of our "Valencia-Adapted Trauma Kits" by 89% of municipal ambulance services in the Comunitat Valenciana. These kits feature UV-resistant materials and saltwater-resistant components critical for coastal emergencies—addressing a previously unmet need identified through on-ground paramedic consultations.</w:t>
      </w:r>
    </w:p>
    <w:bookmarkStart w:id="23" w:name="customer-acquisition-highlights"/>
    <w:p>
      <w:pPr>
        <w:pStyle w:val="Heading3"/>
      </w:pPr>
      <w:r>
        <w:t xml:space="preserve">Customer Acquisition Highlights</w:t>
      </w:r>
    </w:p>
    <w:p>
      <w:pPr>
        <w:numPr>
          <w:ilvl w:val="0"/>
          <w:numId w:val="1002"/>
        </w:numPr>
        <w:pStyle w:val="Compact"/>
      </w:pPr>
      <w:r>
        <w:rPr>
          <w:bCs/>
          <w:b/>
        </w:rPr>
        <w:t xml:space="preserve">Conselleria de Sanitat Partnership:</w:t>
      </w:r>
      <w:r>
        <w:t xml:space="preserve"> </w:t>
      </w:r>
      <w:r>
        <w:t xml:space="preserve">Secured a €1.2M framework agreement covering 58 Valencian municipalities, accelerating sales velocity by 40%.</w:t>
      </w:r>
    </w:p>
    <w:p>
      <w:pPr>
        <w:numPr>
          <w:ilvl w:val="0"/>
          <w:numId w:val="1002"/>
        </w:numPr>
        <w:pStyle w:val="Compact"/>
      </w:pPr>
      <w:r>
        <w:rPr>
          <w:bCs/>
          <w:b/>
        </w:rPr>
        <w:t xml:space="preserve">School of Emergency Medicine Collaboration:</w:t>
      </w:r>
      <w:r>
        <w:t xml:space="preserve"> </w:t>
      </w:r>
      <w:r>
        <w:t xml:space="preserve">Joint training programs with the Universidad Politécnica de Valencia increased product trial rates by 67% among new paramedic recruits.</w:t>
      </w:r>
    </w:p>
    <w:p>
      <w:pPr>
        <w:numPr>
          <w:ilvl w:val="0"/>
          <w:numId w:val="1002"/>
        </w:numPr>
        <w:pStyle w:val="Compact"/>
      </w:pPr>
      <w:r>
        <w:rPr>
          <w:bCs/>
          <w:b/>
        </w:rPr>
        <w:t xml:space="preserve">Tourism-Driven Sales Surge:</w:t>
      </w:r>
      <w:r>
        <w:t xml:space="preserve"> </w:t>
      </w:r>
      <w:r>
        <w:t xml:space="preserve">Pre-season equipment upgrades for summer tourism (April-June) generated €215,000 in Q2 revenue—38% above forecast.</w:t>
      </w:r>
    </w:p>
    <w:bookmarkEnd w:id="23"/>
    <w:bookmarkStart w:id="24" w:name="paramedic-feedback-real-world-impact"/>
    <w:p>
      <w:pPr>
        <w:pStyle w:val="Heading2"/>
      </w:pPr>
      <w:r>
        <w:t xml:space="preserve">Paramedic Feedback: Real-World Impact</w:t>
      </w:r>
    </w:p>
    <w:p>
      <w:pPr>
        <w:pStyle w:val="FirstParagraph"/>
      </w:pPr>
      <w:r>
        <w:t xml:space="preserve">Direct input from Valencian paramedics has been transformative. In our Q3 customer survey, 96% of respondents reported "significant improvement" in field efficiency when using our solutions. Key testimonials include:</w:t>
      </w:r>
    </w:p>
    <w:p>
      <w:pPr>
        <w:pStyle w:val="BodyText"/>
      </w:pPr>
      <w:r>
        <w:t xml:space="preserve">"The portable ECG monitor's salt-resistant casing saved us during a beach rescue last July when the device got soaked by surf. We've used it in 14 critical cardiac cases since." — Ana Ruiz, Senior Paramedic, València Ambulàncies</w:t>
      </w:r>
    </w:p>
    <w:p>
      <w:pPr>
        <w:pStyle w:val="BodyText"/>
      </w:pPr>
      <w:r>
        <w:t xml:space="preserve">"Our telemedicine modules cut hospital transfer times by 22% for stroke patients in rural areas like Alacant. The Conselleria now requires all new paramedics to train with our system." — Miguel Torres, EMS Coordinator, Comunitat Valenciana</w:t>
      </w:r>
    </w:p>
    <w:p>
      <w:pPr>
        <w:pStyle w:val="BodyText"/>
      </w:pPr>
      <w:r>
        <w:t xml:space="preserve">These insights directly influenced our product redesigns: the latest trauma kits now include a "coastal emergency" accessory compartment (for sand removal tools) based on paramedic field reports.</w:t>
      </w:r>
    </w:p>
    <w:bookmarkEnd w:id="24"/>
    <w:bookmarkStart w:id="25" w:name="challenges-and-strategic-response"/>
    <w:p>
      <w:pPr>
        <w:pStyle w:val="Heading2"/>
      </w:pPr>
      <w:r>
        <w:t xml:space="preserve">Challenges and Strategic Response</w:t>
      </w:r>
    </w:p>
    <w:p>
      <w:pPr>
        <w:pStyle w:val="FirstParagraph"/>
      </w:pPr>
      <w:r>
        <w:t xml:space="preserve">While growth is strong, we face two critical regional challenges:</w:t>
      </w:r>
    </w:p>
    <w:p>
      <w:pPr>
        <w:numPr>
          <w:ilvl w:val="0"/>
          <w:numId w:val="1003"/>
        </w:numPr>
        <w:pStyle w:val="Compact"/>
      </w:pPr>
      <w:r>
        <w:rPr>
          <w:bCs/>
          <w:b/>
        </w:rPr>
        <w:t xml:space="preserve">Regulatory Fragmentation:</w:t>
      </w:r>
      <w:r>
        <w:t xml:space="preserve"> </w:t>
      </w:r>
      <w:r>
        <w:t xml:space="preserve">Each Valencian municipality has slightly different procurement policies. Our solution: Created a "Valencia Compliance Hub" with dedicated local staff to navigate municipal requirements.</w:t>
      </w:r>
    </w:p>
    <w:p>
      <w:pPr>
        <w:numPr>
          <w:ilvl w:val="0"/>
          <w:numId w:val="1003"/>
        </w:numPr>
        <w:pStyle w:val="Compact"/>
      </w:pPr>
      <w:r>
        <w:rPr>
          <w:bCs/>
          <w:b/>
        </w:rPr>
        <w:t xml:space="preserve">Tourism Seasonality:</w:t>
      </w:r>
      <w:r>
        <w:t xml:space="preserve"> </w:t>
      </w:r>
      <w:r>
        <w:t xml:space="preserve">35% of sales occur during April-June, creating inventory strain. Response: Implemented dynamic stock allocation with Valencia-based warehouse (located in Paterna) for 48-hour emergency restocking.</w:t>
      </w:r>
    </w:p>
    <w:p>
      <w:pPr>
        <w:pStyle w:val="FirstParagraph"/>
      </w:pPr>
      <w:r>
        <w:t xml:space="preserve">Additionally, we've observed a growing demand for language-adapted training materials (Catalan/Valencian translations), which our new localized content strategy now addresses comprehensively.</w:t>
      </w:r>
    </w:p>
    <w:bookmarkEnd w:id="25"/>
    <w:bookmarkStart w:id="26" w:name="Xd207a1a5cd3f4cab71c2b5b7d5d8520c01dbbfd"/>
    <w:p>
      <w:pPr>
        <w:pStyle w:val="Heading2"/>
      </w:pPr>
      <w:r>
        <w:t xml:space="preserve">Future Outlook: Valencian Market Expansion Strategy</w:t>
      </w:r>
    </w:p>
    <w:p>
      <w:pPr>
        <w:pStyle w:val="FirstParagraph"/>
      </w:pPr>
      <w:r>
        <w:t xml:space="preserve">Our 2024 roadmap for Spain Valencia prioritizes three pillars:</w:t>
      </w:r>
    </w:p>
    <w:p>
      <w:pPr>
        <w:numPr>
          <w:ilvl w:val="0"/>
          <w:numId w:val="1004"/>
        </w:numPr>
        <w:pStyle w:val="Compact"/>
      </w:pPr>
      <w:r>
        <w:rPr>
          <w:bCs/>
          <w:b/>
        </w:rPr>
        <w:t xml:space="preserve">Technology Integration:</w:t>
      </w:r>
      <w:r>
        <w:t xml:space="preserve"> </w:t>
      </w:r>
      <w:r>
        <w:t xml:space="preserve">Launching AI-powered paramedic dispatch software co-developed with València Ambulàncies to optimize response routes using real-time traffic data.</w:t>
      </w:r>
    </w:p>
    <w:p>
      <w:pPr>
        <w:numPr>
          <w:ilvl w:val="0"/>
          <w:numId w:val="1004"/>
        </w:numPr>
        <w:pStyle w:val="Compact"/>
      </w:pPr>
      <w:r>
        <w:rPr>
          <w:bCs/>
          <w:b/>
        </w:rPr>
        <w:t xml:space="preserve">Tier 2 City Penetration:</w:t>
      </w:r>
      <w:r>
        <w:t xml:space="preserve"> </w:t>
      </w:r>
      <w:r>
        <w:t xml:space="preserve">Targeting smaller municipalities (e.g., Xàtiva, Ontinyent) with scaled-down equipment packages—projected to add €350K in annual revenue.</w:t>
      </w:r>
    </w:p>
    <w:p>
      <w:pPr>
        <w:numPr>
          <w:ilvl w:val="0"/>
          <w:numId w:val="1004"/>
        </w:numPr>
        <w:pStyle w:val="Compact"/>
      </w:pPr>
      <w:r>
        <w:rPr>
          <w:bCs/>
          <w:b/>
        </w:rPr>
        <w:t xml:space="preserve">Sustainability Initiative:</w:t>
      </w:r>
      <w:r>
        <w:t xml:space="preserve"> </w:t>
      </w:r>
      <w:r>
        <w:t xml:space="preserve">Introducing solar-powered emergency kits for rural areas with unreliable power grids, aligning with Spain's 2030 carbon neutrality goals.</w:t>
      </w:r>
    </w:p>
    <w:p>
      <w:pPr>
        <w:pStyle w:val="FirstParagraph"/>
      </w:pPr>
      <w:r>
        <w:t xml:space="preserve">With Valencia accounting for 28% of our total Spain sales revenue, this region remains central to our national strategy. We project 52% sales growth in Valencia by Q4 2024 through these targeted initiatives.</w:t>
      </w:r>
    </w:p>
    <w:bookmarkEnd w:id="26"/>
    <w:bookmarkStart w:id="27" w:name="conclusion"/>
    <w:p>
      <w:pPr>
        <w:pStyle w:val="Heading2"/>
      </w:pPr>
      <w:r>
        <w:t xml:space="preserve">Conclusion</w:t>
      </w:r>
    </w:p>
    <w:p>
      <w:pPr>
        <w:pStyle w:val="FirstParagraph"/>
      </w:pPr>
      <w:r>
        <w:t xml:space="preserve">The Valencian paramedic market represents not just a sales opportunity, but a strategic imperative for our company's leadership in Spain. By embedding ourselves within the region's healthcare ecosystem—from Conselleria partnerships to grassroots paramedic feedback—we've transformed from equipment suppliers into indispensable operational partners. As Spain accelerates its EMS modernization under the National Health System (SNS) framework, our Valencia-centric approach ensures we're positioned to capture 65% market share in the region by 2025.</w:t>
      </w:r>
    </w:p>
    <w:p>
      <w:pPr>
        <w:pStyle w:val="BodyText"/>
      </w:pPr>
      <w:r>
        <w:t xml:space="preserve">For stakeholders seeking growth in Spain's dynamic healthcare sector, this report underscores that true success requires deep local adaptation. Our Paramedic Solutions aren't merely products—they are catalysts for Valencia's evolving emergency response excellence. We remain committed to investing in the Valencian community, where every sale directly enhances a paramedic's ability to save lives across the Mediterranean coast.</w:t>
      </w:r>
    </w:p>
    <w:bookmarkEnd w:id="27"/>
    <w:p>
      <w:pPr>
        <w:pStyle w:val="BodyText"/>
      </w:pPr>
      <w:r>
        <w:t xml:space="preserve">Sales Report: Paramedic Solutions - Spain Valencia Region | Q1-Q3 2023 | Confidential &amp; Proprietary</w:t>
      </w:r>
    </w:p>
    <w:p>
      <w:pPr>
        <w:pStyle w:val="BodyText"/>
      </w:pPr>
      <w:r>
        <w:t xml:space="preserve">Prepared by: Global Healthcare Sales Division | Distributed to Valencian Health Authorities &amp; Executive Leadership</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 Valencia, Spain</dc:title>
  <dc:creator/>
  <dc:language>en</dc:language>
  <cp:keywords/>
  <dcterms:created xsi:type="dcterms:W3CDTF">2026-07-21T07:24:31Z</dcterms:created>
  <dcterms:modified xsi:type="dcterms:W3CDTF">2026-07-21T07:24:31Z</dcterms:modified>
</cp:coreProperties>
</file>

<file path=docProps/custom.xml><?xml version="1.0" encoding="utf-8"?>
<Properties xmlns="http://schemas.openxmlformats.org/officeDocument/2006/custom-properties" xmlns:vt="http://schemas.openxmlformats.org/officeDocument/2006/docPropsVTypes"/>
</file>