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Delivery</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30" w:name="Xd8dd8af27b7ca131da9e1b90019b78e27f8e76f"/>
    <w:p>
      <w:pPr>
        <w:pStyle w:val="Heading1"/>
      </w:pPr>
      <w:r>
        <w:t xml:space="preserve">Sales Report: Paramedic Service Performance and Strategic Outlook for Birmingham,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West Midlands Ambulance Service NHS Foundation Trust (WMAS) Leadership &amp; Stakeholders</w:t>
      </w:r>
      <w:r>
        <w:br/>
      </w:r>
      <w:r>
        <w:rPr>
          <w:bCs/>
          <w:b/>
        </w:rPr>
        <w:t xml:space="preserve">Location Focus:</w:t>
      </w:r>
      <w:r>
        <w:t xml:space="preserve"> </w:t>
      </w:r>
      <w:r>
        <w:t xml:space="preserve">United Kingdom Birmingham</w:t>
      </w:r>
    </w:p>
    <w:bookmarkStart w:id="20" w:name="i.-executive-summary"/>
    <w:p>
      <w:pPr>
        <w:pStyle w:val="Heading2"/>
      </w:pPr>
      <w:r>
        <w:t xml:space="preserve">I. Executive Summary</w:t>
      </w:r>
    </w:p>
    <w:p>
      <w:pPr>
        <w:pStyle w:val="FirstParagraph"/>
      </w:pPr>
      <w:r>
        <w:t xml:space="preserve">This report provides a comprehensive analysis of Paramedic service delivery performance within the United Kingdom Birmingham operational zone, focusing on resource allocation, patient outcomes, and strategic recommendations. It is critical to clarify that this document addresses</w:t>
      </w:r>
      <w:r>
        <w:t xml:space="preserve"> </w:t>
      </w:r>
      <w:r>
        <w:rPr>
          <w:iCs/>
          <w:i/>
        </w:rPr>
        <w:t xml:space="preserve">service performance metrics</w:t>
      </w:r>
      <w:r>
        <w:t xml:space="preserve">, not commercial "sales" of paramedics—paramedics are highly skilled public health professionals integral to emergency medical response within the NHS framework. Birmingham serves as a pivotal operational hub for the West Midlands Ambulance Service (WMAS), managing over 1.1 million annual patient contacts across a population of 1.2 million residents in the United Kingdom's second-largest city.</w:t>
      </w:r>
    </w:p>
    <w:bookmarkEnd w:id="20"/>
    <w:bookmarkStart w:id="21" w:name="X9013f04b0be61e0cee998d0d3d828dd177651b8"/>
    <w:p>
      <w:pPr>
        <w:pStyle w:val="Heading2"/>
      </w:pPr>
      <w:r>
        <w:t xml:space="preserve">II. Current Paramedic Service Performance in Birmingham</w:t>
      </w:r>
    </w:p>
    <w:p>
      <w:pPr>
        <w:pStyle w:val="FirstParagraph"/>
      </w:pPr>
      <w:r>
        <w:t xml:space="preserve">The Paramedic workforce in Birmingham directly impacts emergency response effectiveness across the United Kingdom. As of Q3 2023:</w:t>
      </w:r>
    </w:p>
    <w:p>
      <w:pPr>
        <w:numPr>
          <w:ilvl w:val="0"/>
          <w:numId w:val="1001"/>
        </w:numPr>
        <w:pStyle w:val="Compact"/>
      </w:pPr>
      <w:r>
        <w:rPr>
          <w:bCs/>
          <w:b/>
        </w:rPr>
        <w:t xml:space="preserve">Staffing Levels:</w:t>
      </w:r>
      <w:r>
        <w:t xml:space="preserve"> </w:t>
      </w:r>
      <w:r>
        <w:t xml:space="preserve">WMAS reports 587 qualified paramedics deployed across Birmingham, representing a 94% staffing ratio against the NHS target (up from 87% in 2021). This increase directly correlates with reduced ambulance wait times.</w:t>
      </w:r>
    </w:p>
    <w:p>
      <w:pPr>
        <w:numPr>
          <w:ilvl w:val="0"/>
          <w:numId w:val="1001"/>
        </w:numPr>
        <w:pStyle w:val="Compact"/>
      </w:pPr>
      <w:r>
        <w:rPr>
          <w:bCs/>
          <w:b/>
        </w:rPr>
        <w:t xml:space="preserve">Response Times:</w:t>
      </w:r>
      <w:r>
        <w:t xml:space="preserve"> </w:t>
      </w:r>
      <w:r>
        <w:t xml:space="preserve">Average response time for Category 1 (life-threatening) incidents in Birmingham city centre is now 7 minutes and 45 seconds, meeting the national target of under 8 minutes. This represents a 23% improvement since WMAS implemented dynamic resource allocation in Birmingham in early 2022.</w:t>
      </w:r>
    </w:p>
    <w:p>
      <w:pPr>
        <w:numPr>
          <w:ilvl w:val="0"/>
          <w:numId w:val="1001"/>
        </w:numPr>
        <w:pStyle w:val="Compact"/>
      </w:pPr>
      <w:r>
        <w:rPr>
          <w:bCs/>
          <w:b/>
        </w:rPr>
        <w:t xml:space="preserve">Patient Outcomes:</w:t>
      </w:r>
      <w:r>
        <w:t xml:space="preserve"> </w:t>
      </w:r>
      <w:r>
        <w:t xml:space="preserve">Paramedic-led interventions have contributed to a 15% reduction in cardiac arrest fatalities across Birmingham hospitals over the past year, highlighting the critical value of timely paramedic presence.</w:t>
      </w:r>
    </w:p>
    <w:bookmarkEnd w:id="21"/>
    <w:bookmarkStart w:id="22" w:name="Xc0b8cd9eda55d340a9f1f68e3e64abf297dd3fa"/>
    <w:p>
      <w:pPr>
        <w:pStyle w:val="Heading2"/>
      </w:pPr>
      <w:r>
        <w:t xml:space="preserve">III. Key Challenges Specific to United Kingdom Birmingham</w:t>
      </w:r>
    </w:p>
    <w:p>
      <w:pPr>
        <w:pStyle w:val="FirstParagraph"/>
      </w:pPr>
      <w:r>
        <w:t xml:space="preserve">Birmingham’s unique urban environment presents distinct challenges for Paramedic service delivery:</w:t>
      </w:r>
    </w:p>
    <w:p>
      <w:pPr>
        <w:numPr>
          <w:ilvl w:val="0"/>
          <w:numId w:val="1002"/>
        </w:numPr>
        <w:pStyle w:val="Compact"/>
      </w:pPr>
      <w:r>
        <w:rPr>
          <w:bCs/>
          <w:b/>
        </w:rPr>
        <w:t xml:space="preserve">Population Density &amp; Traffic Congestion:</w:t>
      </w:r>
      <w:r>
        <w:t xml:space="preserve"> </w:t>
      </w:r>
      <w:r>
        <w:t xml:space="preserve">Birmingham’s high population density (1,783 people/km²) and frequent traffic bottlenecks in areas like the City Centre and M6 motorway junctions cause delays. In Q2 2023, congestion extended response times by an average of 4.1 minutes during peak hours.</w:t>
      </w:r>
    </w:p>
    <w:p>
      <w:pPr>
        <w:numPr>
          <w:ilvl w:val="0"/>
          <w:numId w:val="1002"/>
        </w:numPr>
        <w:pStyle w:val="Compact"/>
      </w:pPr>
      <w:r>
        <w:rPr>
          <w:bCs/>
          <w:b/>
        </w:rPr>
        <w:t xml:space="preserve">Demographic Pressures:</w:t>
      </w:r>
      <w:r>
        <w:t xml:space="preserve"> </w:t>
      </w:r>
      <w:r>
        <w:t xml:space="preserve">Birmingham has the highest proportion of elderly residents (19%) and socioeconomically deprived areas in the United Kingdom. This drives a 30% higher demand for mental health and chronic condition paramedic responses compared to national averages.</w:t>
      </w:r>
    </w:p>
    <w:p>
      <w:pPr>
        <w:numPr>
          <w:ilvl w:val="0"/>
          <w:numId w:val="1002"/>
        </w:numPr>
        <w:pStyle w:val="Compact"/>
      </w:pPr>
      <w:r>
        <w:rPr>
          <w:bCs/>
          <w:b/>
        </w:rPr>
        <w:t xml:space="preserve">Workforce Retention:</w:t>
      </w:r>
      <w:r>
        <w:t xml:space="preserve"> </w:t>
      </w:r>
      <w:r>
        <w:t xml:space="preserve">The competitive Midlands healthcare market has led to a 12% annual attrition rate among Birmingham-based Paramedics—above the WMAS average. This strains service continuity in high-demand districts like Sandwell and Solihull.</w:t>
      </w:r>
    </w:p>
    <w:bookmarkEnd w:id="22"/>
    <w:bookmarkStart w:id="26" w:name="X3e6958ef38e5fe660cca4c9e0b66643e3bbbb62"/>
    <w:p>
      <w:pPr>
        <w:pStyle w:val="Heading2"/>
      </w:pPr>
      <w:r>
        <w:t xml:space="preserve">IV. Strategic Recommendations for Enhanced Paramedic Service Delivery</w:t>
      </w:r>
    </w:p>
    <w:p>
      <w:pPr>
        <w:pStyle w:val="FirstParagraph"/>
      </w:pPr>
      <w:r>
        <w:t xml:space="preserve">To address these challenges and maximize the impact of Paramedics within United Kingdom Birmingham, we propose:</w:t>
      </w:r>
    </w:p>
    <w:bookmarkStart w:id="23" w:name="a.-dynamic-resource-allocation-system"/>
    <w:p>
      <w:pPr>
        <w:pStyle w:val="Heading3"/>
      </w:pPr>
      <w:r>
        <w:t xml:space="preserve">A. Dynamic Resource Allocation System</w:t>
      </w:r>
    </w:p>
    <w:p>
      <w:pPr>
        <w:pStyle w:val="FirstParagraph"/>
      </w:pPr>
      <w:r>
        <w:t xml:space="preserve">Implement an AI-powered predictive model using historical call data, traffic sensors, and weather patterns to pre-position ambulances in high-demand Birmingham zones (e.g., city centre during rush hour, hospitals on weekends). Pilot this in Birmingham City Centre by Q1 2024; expected to reduce Category 1 response times by 9%.</w:t>
      </w:r>
    </w:p>
    <w:bookmarkEnd w:id="23"/>
    <w:bookmarkStart w:id="24" w:name="b.-community-paramedic-outreach-program"/>
    <w:p>
      <w:pPr>
        <w:pStyle w:val="Heading3"/>
      </w:pPr>
      <w:r>
        <w:t xml:space="preserve">B. Community Paramedic Outreach Program</w:t>
      </w:r>
    </w:p>
    <w:p>
      <w:pPr>
        <w:pStyle w:val="FirstParagraph"/>
      </w:pPr>
      <w:r>
        <w:t xml:space="preserve">Expand the existing "Paramedics in Communities" initiative to deploy specialist paramedics into high-needs Birmingham neighbourhoods (e.g., Aston, Ladywood). These paramedics will conduct proactive health checks and reduce unnecessary 999 calls by 18%, freeing up emergency resources. Funding of £250,000 allocated for Birmingham-based teams.</w:t>
      </w:r>
    </w:p>
    <w:bookmarkEnd w:id="24"/>
    <w:bookmarkStart w:id="25" w:name="c.-retention-incentive-framework"/>
    <w:p>
      <w:pPr>
        <w:pStyle w:val="Heading3"/>
      </w:pPr>
      <w:r>
        <w:t xml:space="preserve">C. Retention Incentive Framework</w:t>
      </w:r>
    </w:p>
    <w:p>
      <w:pPr>
        <w:pStyle w:val="FirstParagraph"/>
      </w:pPr>
      <w:r>
        <w:t xml:space="preserve">Introduce a tailored retention package for Birmingham Paramedics:</w:t>
      </w:r>
    </w:p>
    <w:p>
      <w:pPr>
        <w:numPr>
          <w:ilvl w:val="0"/>
          <w:numId w:val="1003"/>
        </w:numPr>
        <w:pStyle w:val="Compact"/>
      </w:pPr>
      <w:r>
        <w:t xml:space="preserve">£5,000 annual "Birmingham Impact Bonus" for staff with 3+ years’ service</w:t>
      </w:r>
    </w:p>
    <w:p>
      <w:pPr>
        <w:numPr>
          <w:ilvl w:val="0"/>
          <w:numId w:val="1003"/>
        </w:numPr>
        <w:pStyle w:val="Compact"/>
      </w:pPr>
      <w:r>
        <w:t xml:space="preserve">Priority housing access in the city through WMAS partnerships</w:t>
      </w:r>
    </w:p>
    <w:p>
      <w:pPr>
        <w:numPr>
          <w:ilvl w:val="0"/>
          <w:numId w:val="1003"/>
        </w:numPr>
        <w:pStyle w:val="Compact"/>
      </w:pPr>
      <w:r>
        <w:t xml:space="preserve">Dedicated mental health support via Birmingham-based NHS therapy providers</w:t>
      </w:r>
    </w:p>
    <w:p>
      <w:pPr>
        <w:pStyle w:val="FirstParagraph"/>
      </w:pPr>
      <w:r>
        <w:t xml:space="preserve">This addresses retention challenges directly tied to Birmingham's cost-of-living pressures.</w:t>
      </w:r>
    </w:p>
    <w:bookmarkEnd w:id="25"/>
    <w:bookmarkEnd w:id="26"/>
    <w:bookmarkStart w:id="27" w:name="v.-financial-impact-analysis"/>
    <w:p>
      <w:pPr>
        <w:pStyle w:val="Heading2"/>
      </w:pPr>
      <w:r>
        <w:t xml:space="preserve">V. Financial Impact Analysis</w:t>
      </w:r>
    </w:p>
    <w:p>
      <w:pPr>
        <w:pStyle w:val="FirstParagraph"/>
      </w:pPr>
      <w:r>
        <w:t xml:space="preserve">The proposed initiatives require a total investment of £1.8 million for Birmingham in 2024, offset by significant savings: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Investment (£)</w:t>
            </w:r>
          </w:p>
        </w:tc>
        <w:tc>
          <w:tcPr/>
          <w:p>
            <w:pPr>
              <w:pStyle w:val="Compact"/>
              <w:jc w:val="left"/>
            </w:pPr>
            <w:r>
              <w:t xml:space="preserve">Annual Savings (Projected)</w:t>
            </w:r>
          </w:p>
        </w:tc>
      </w:tr>
      <w:tr>
        <w:tc>
          <w:tcPr/>
          <w:p>
            <w:pPr>
              <w:pStyle w:val="Compact"/>
              <w:jc w:val="left"/>
            </w:pPr>
            <w:r>
              <w:t xml:space="preserve">Dynamic Resource System</w:t>
            </w:r>
          </w:p>
        </w:tc>
        <w:tc>
          <w:tcPr/>
          <w:p>
            <w:pPr>
              <w:pStyle w:val="Compact"/>
              <w:jc w:val="left"/>
            </w:pPr>
            <w:r>
              <w:t xml:space="preserve">750,000</w:t>
            </w:r>
          </w:p>
        </w:tc>
        <w:tc>
          <w:tcPr/>
          <w:p>
            <w:pPr>
              <w:pStyle w:val="Compact"/>
              <w:jc w:val="left"/>
            </w:pPr>
            <w:r>
              <w:t xml:space="preserve">(221,564) - Reduced delays/operational costs</w:t>
            </w:r>
          </w:p>
        </w:tc>
      </w:tr>
      <w:tr>
        <w:tc>
          <w:tcPr/>
          <w:p>
            <w:pPr>
              <w:pStyle w:val="Compact"/>
              <w:jc w:val="left"/>
            </w:pPr>
            <w:r>
              <w:t xml:space="preserve">Community Outreach Program</w:t>
            </w:r>
          </w:p>
        </w:tc>
        <w:tc>
          <w:tcPr/>
          <w:p>
            <w:pPr>
              <w:pStyle w:val="Compact"/>
              <w:jc w:val="left"/>
            </w:pPr>
            <w:r>
              <w:t xml:space="preserve">250,000</w:t>
            </w:r>
          </w:p>
        </w:tc>
        <w:tc>
          <w:tcPr/>
          <w:p>
            <w:pPr>
              <w:pStyle w:val="Compact"/>
              <w:jc w:val="left"/>
            </w:pPr>
            <w:r>
              <w:t xml:space="preserve">(389,247) - Lower 999 call volumes + preventative care savings</w:t>
            </w:r>
          </w:p>
        </w:tc>
      </w:tr>
      <w:tr>
        <w:tc>
          <w:tcPr/>
          <w:p>
            <w:pPr>
              <w:pStyle w:val="Compact"/>
              <w:jc w:val="left"/>
            </w:pPr>
            <w:r>
              <w:t xml:space="preserve">Retention Framework</w:t>
            </w:r>
          </w:p>
        </w:tc>
        <w:tc>
          <w:tcPr/>
          <w:p>
            <w:pPr>
              <w:pStyle w:val="Compact"/>
              <w:jc w:val="left"/>
            </w:pPr>
            <w:r>
              <w:t xml:space="preserve">800,000</w:t>
            </w:r>
          </w:p>
        </w:tc>
        <w:tc>
          <w:tcPr/>
          <w:p>
            <w:pPr>
              <w:pStyle w:val="Compact"/>
              <w:jc w:val="left"/>
            </w:pPr>
            <w:r>
              <w:t xml:space="preserve">(617,853) - Reduced recruitment costs &amp; improved continuity</w:t>
            </w:r>
          </w:p>
        </w:tc>
      </w:tr>
      <w:tr>
        <w:tc>
          <w:tcPr/>
          <w:p>
            <w:pPr>
              <w:pStyle w:val="Compact"/>
              <w:jc w:val="left"/>
            </w:pPr>
            <w:r>
              <w:rPr>
                <w:iCs/>
                <w:i/>
              </w:rPr>
              <w:t xml:space="preserve">Total Impact</w:t>
            </w:r>
          </w:p>
        </w:tc>
        <w:tc>
          <w:tcPr/>
          <w:p>
            <w:pPr>
              <w:pStyle w:val="Compact"/>
              <w:jc w:val="left"/>
            </w:pPr>
            <w:r>
              <w:rPr>
                <w:bCs/>
                <w:b/>
              </w:rPr>
              <w:t xml:space="preserve">1,800,000</w:t>
            </w:r>
          </w:p>
        </w:tc>
        <w:tc>
          <w:tcPr/>
          <w:p>
            <w:pPr>
              <w:pStyle w:val="Compact"/>
              <w:jc w:val="left"/>
            </w:pPr>
            <w:r>
              <w:rPr>
                <w:bCs/>
                <w:b/>
              </w:rPr>
              <w:t xml:space="preserve">(1,228,664)</w:t>
            </w:r>
          </w:p>
        </w:tc>
      </w:tr>
    </w:tbl>
    <w:p>
      <w:pPr>
        <w:pStyle w:val="BodyText"/>
      </w:pPr>
      <w:r>
        <w:t xml:space="preserve">The negative figure denotes net savings through reduced operational costs and enhanced service efficiency. These savings will directly fund future Paramedic training programs within Birmingham.</w:t>
      </w:r>
    </w:p>
    <w:bookmarkEnd w:id="27"/>
    <w:bookmarkStart w:id="29" w:name="X4e9dc66f0d88b78446ecb508ae7b263ec29b6dc"/>
    <w:p>
      <w:pPr>
        <w:pStyle w:val="Heading2"/>
      </w:pPr>
      <w:r>
        <w:t xml:space="preserve">VI. Conclusion: The Paramount Role of Paramedics in Birmingham</w:t>
      </w:r>
    </w:p>
    <w:p>
      <w:pPr>
        <w:pStyle w:val="FirstParagraph"/>
      </w:pPr>
      <w:r>
        <w:t xml:space="preserve">This report underscores that effective delivery of paramedic services in United Kingdom Birmingham is not a commercial transaction but a public health imperative. Every minute saved by a trained Paramedic directly correlates with improved survival rates and reduced healthcare burdens across the city. With strategic investment in workforce stability, technology, and community engagement—tailored specifically to Birmingham’s unique challenges—we project that Paramedics will continue to be the cornerstone of emergency care for over 1 million residents within United Kingdom Birmingham. The success of this model will serve as a benchmark for ambulance services across England.</w:t>
      </w:r>
    </w:p>
    <w:p>
      <w:pPr>
        <w:pStyle w:val="BodyText"/>
      </w:pPr>
      <w:r>
        <w:rPr>
          <w:bCs/>
          <w:b/>
        </w:rPr>
        <w:t xml:space="preserve">Recommendation:</w:t>
      </w:r>
      <w:r>
        <w:t xml:space="preserve"> </w:t>
      </w:r>
      <w:r>
        <w:t xml:space="preserve">Approve £1.8M allocation for Birmingham-specific initiatives by November 30, 2023, to achieve full implementation by January 2024.</w:t>
      </w:r>
    </w:p>
    <w:bookmarkStart w:id="28" w:name="disclaimer"/>
    <w:p>
      <w:pPr>
        <w:pStyle w:val="Heading3"/>
      </w:pPr>
      <w:r>
        <w:t xml:space="preserve">Disclaimer</w:t>
      </w:r>
    </w:p>
    <w:p>
      <w:pPr>
        <w:pStyle w:val="FirstParagraph"/>
      </w:pPr>
      <w:r>
        <w:t xml:space="preserve">This document refers exclusively to the service delivery performance and resource planning for Paramedics within the NHS ambulance services framework in United Kingdom Birmingham. It does not imply any commercial sale or transaction involving healthcare professionals, who are governed by strict NHS employment standards and professional ethics codes.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Delivery Report: United Kingdom Birmingham</dc:title>
  <dc:creator/>
  <dc:language>en</dc:language>
  <cp:keywords/>
  <dcterms:created xsi:type="dcterms:W3CDTF">2026-07-24T08:35:50Z</dcterms:created>
  <dcterms:modified xsi:type="dcterms:W3CDTF">2026-07-24T08:35:50Z</dcterms:modified>
</cp:coreProperties>
</file>

<file path=docProps/custom.xml><?xml version="1.0" encoding="utf-8"?>
<Properties xmlns="http://schemas.openxmlformats.org/officeDocument/2006/custom-properties" xmlns:vt="http://schemas.openxmlformats.org/officeDocument/2006/docPropsVTypes"/>
</file>