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&amp;</w:t>
      </w:r>
      <w:r>
        <w:t xml:space="preserve"> </w:t>
      </w:r>
      <w:r>
        <w:t xml:space="preserve">Equipment</w:t>
      </w:r>
      <w:r>
        <w:t xml:space="preserve"> </w:t>
      </w:r>
      <w:r>
        <w:t xml:space="preserve">in</w:t>
      </w:r>
      <w:r>
        <w:t xml:space="preserve"> </w:t>
      </w:r>
      <w:r>
        <w:t xml:space="preserve">Tashkent,</w:t>
      </w:r>
      <w:r>
        <w:t xml:space="preserve"> </w:t>
      </w:r>
      <w:r>
        <w:t xml:space="preserve">Uzbekistan</w:t>
      </w:r>
    </w:p>
    <w:bookmarkStart w:id="30" w:name="Xe7c41b0a4cd8d5c62549a83b42c16a494ea3ff2"/>
    <w:p>
      <w:pPr>
        <w:pStyle w:val="Heading1"/>
      </w:pPr>
      <w:r>
        <w:t xml:space="preserve">Official Sales Report: Paramedic Services and Emergency Medical Equipment Market Analysis in Uzbekistan Tashkent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Stakeholders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provides a comprehensive analysis of Paramedic service adoption and medical equipment sales within the critical healthcare infrastructure of Uzbekistan Tashkent. During the third quarter, we achieved a 17% year-over-year growth in paramedic-related revenue, driven by government health initiatives and increasing public demand for emergency response services. The report details market dynamics, customer acquisition strategies, and actionable insights specifically tailored to Uzbekistan's urban healthcare landscape in Tashkent.</w:t>
      </w:r>
    </w:p>
    <w:bookmarkEnd w:id="20"/>
    <w:bookmarkStart w:id="21" w:name="X37b2d11034f9bb0059eb1d7791279892eb162d2"/>
    <w:p>
      <w:pPr>
        <w:pStyle w:val="Heading2"/>
      </w:pPr>
      <w:r>
        <w:t xml:space="preserve">II. Market Context: Paramedic Services in Uzbekistan Tashkent</w:t>
      </w:r>
    </w:p>
    <w:p>
      <w:pPr>
        <w:pStyle w:val="FirstParagraph"/>
      </w:pPr>
      <w:r>
        <w:t xml:space="preserve">Tashkent, as the economic and administrative hub of Uzbekistan, faces unique challenges in emergency medical response. With a population exceeding 3 million residents and rapid urbanization, demand for professional Paramedic services has surged by 24% since 2021. The Ministry of Health's "Emergency Response Modernization Program" (launched Q1 2023) directly targeted Tashkent with $18M in funding for paramedic training and equipment, creating a pivotal market opportunity.</w:t>
      </w:r>
    </w:p>
    <w:p>
      <w:pPr>
        <w:pStyle w:val="BodyText"/>
      </w:pPr>
      <w:r>
        <w:t xml:space="preserve">Our analysis confirms that Uzbekistan Tashkent now requires approximately 450 additional certified Paramedics to meet WHO safety benchmarks. This gap represents a $9.2M annual revenue opportunity for service providers and equipment suppliers, positioning our company at the forefront of this healthcare transformation.</w:t>
      </w:r>
    </w:p>
    <w:bookmarkEnd w:id="21"/>
    <w:bookmarkStart w:id="24" w:name="iii.-sales-performance-analysis-q3-2023"/>
    <w:p>
      <w:pPr>
        <w:pStyle w:val="Heading2"/>
      </w:pPr>
      <w:r>
        <w:t xml:space="preserve">III. Sales Performance Analysis (Q3 2023)</w:t>
      </w:r>
    </w:p>
    <w:bookmarkStart w:id="22" w:name="a.-revenue-breakdown"/>
    <w:p>
      <w:pPr>
        <w:pStyle w:val="Heading3"/>
      </w:pPr>
      <w:r>
        <w:t xml:space="preserve">A. Revenue Breakdown</w:t>
      </w:r>
    </w:p>
    <w:p>
      <w:pPr>
        <w:pStyle w:val="FirstParagraph"/>
      </w:pPr>
      <w:r>
        <w:t xml:space="preserve">Product/Service Category</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Paramedic Training Programs</w:t>
      </w:r>
    </w:p>
    <w:p>
      <w:pPr>
        <w:pStyle w:val="BodyText"/>
      </w:pPr>
      <w:r>
        <w:t xml:space="preserve">$385,000</w:t>
      </w:r>
    </w:p>
    <w:p>
      <w:pPr>
        <w:pStyle w:val="BodyText"/>
      </w:pPr>
      <w:r>
        <w:t xml:space="preserve">42.1%</w:t>
      </w:r>
    </w:p>
    <w:p>
      <w:pPr>
        <w:pStyle w:val="BodyText"/>
      </w:pPr>
      <w:r>
        <w:t xml:space="preserve">+29%</w:t>
      </w:r>
    </w:p>
    <w:p>
      <w:pPr>
        <w:pStyle w:val="BodyText"/>
      </w:pPr>
      <w:r>
        <w:t xml:space="preserve">Emergency Medical Kits (Mobile Units)</w:t>
      </w:r>
    </w:p>
    <w:p>
      <w:pPr>
        <w:pStyle w:val="BodyText"/>
      </w:pPr>
      <w:r>
        <w:t xml:space="preserve">$278,500</w:t>
      </w:r>
      <w:r>
        <w:br/>
      </w:r>
      <w:r>
        <w:t xml:space="preserve">16.5%</w:t>
      </w:r>
      <w:r>
        <w:br/>
      </w:r>
      <w:r>
        <w:t xml:space="preserve">+35%</w:t>
      </w:r>
      <w:r>
        <w:br/>
      </w:r>
    </w:p>
    <w:p>
      <w:pPr>
        <w:pStyle w:val="BodyText"/>
      </w:pPr>
      <w:r>
        <w:t xml:space="preserve">AED Defibrillators &amp; Monitoring Systems</w:t>
      </w:r>
    </w:p>
    <w:p>
      <w:pPr>
        <w:pStyle w:val="BodyText"/>
      </w:pPr>
      <w:r>
        <w:t xml:space="preserve">$192,300</w:t>
      </w:r>
      <w:r>
        <w:br/>
      </w:r>
      <w:r>
        <w:t xml:space="preserve">21.1%</w:t>
      </w:r>
      <w:r>
        <w:br/>
      </w:r>
      <w:r>
        <w:t xml:space="preserve">+47%</w:t>
      </w:r>
      <w:r>
        <w:br/>
      </w:r>
    </w:p>
    <w:p>
      <w:pPr>
        <w:pStyle w:val="BodyText"/>
      </w:pPr>
      <w:r>
        <w:t xml:space="preserve">Paramedic Vehicle Modifications (Ambulances)</w:t>
      </w:r>
    </w:p>
    <w:p>
      <w:pPr>
        <w:pStyle w:val="BodyText"/>
      </w:pPr>
      <w:r>
        <w:t xml:space="preserve">$158,700</w:t>
      </w:r>
      <w:r>
        <w:br/>
      </w:r>
      <w:r>
        <w:t xml:space="preserve">17.3%</w:t>
      </w:r>
      <w:r>
        <w:br/>
      </w:r>
      <w:r>
        <w:t xml:space="preserve">+22%</w:t>
      </w:r>
      <w:r>
        <w:br/>
      </w:r>
    </w:p>
    <w:bookmarkEnd w:id="22"/>
    <w:bookmarkStart w:id="23" w:name="b.-key-customer-segments-in-tashkent"/>
    <w:p>
      <w:pPr>
        <w:pStyle w:val="Heading3"/>
      </w:pPr>
      <w:r>
        <w:t xml:space="preserve">B. Key Customer Segments in Tashkent</w:t>
      </w:r>
    </w:p>
    <w:p>
      <w:pPr>
        <w:numPr>
          <w:ilvl w:val="0"/>
          <w:numId w:val="1001"/>
        </w:numPr>
        <w:pStyle w:val="Compact"/>
      </w:pPr>
      <w:r>
        <w:rPr>
          <w:bCs/>
          <w:b/>
        </w:rPr>
        <w:t xml:space="preserve">Municipal Emergency Services (48% of sales):</w:t>
      </w:r>
      <w:r>
        <w:t xml:space="preserve"> </w:t>
      </w:r>
      <w:r>
        <w:t xml:space="preserve">17 contracts signed with Tashkent City Emergency Department for ambulance fleet upgrades and staff training, including the new "Tashkent Paramedic Corps" initiative.</w:t>
      </w:r>
    </w:p>
    <w:p>
      <w:pPr>
        <w:numPr>
          <w:ilvl w:val="0"/>
          <w:numId w:val="1001"/>
        </w:numPr>
        <w:pStyle w:val="Compact"/>
      </w:pPr>
      <w:r>
        <w:rPr>
          <w:bCs/>
          <w:b/>
        </w:rPr>
        <w:t xml:space="preserve">Private Healthcare Providers (32% of sales):</w:t>
      </w:r>
      <w:r>
        <w:t xml:space="preserve"> </w:t>
      </w:r>
      <w:r>
        <w:t xml:space="preserve">Partnerships with 9 major hospitals (e.g., Tashkent Medical University Hospital, Kukeldash Clinic) for on-demand paramedic support services and equipment procurement.</w:t>
      </w:r>
    </w:p>
    <w:p>
      <w:pPr>
        <w:numPr>
          <w:ilvl w:val="0"/>
          <w:numId w:val="1001"/>
        </w:numPr>
        <w:pStyle w:val="Compact"/>
      </w:pPr>
      <w:r>
        <w:rPr>
          <w:bCs/>
          <w:b/>
        </w:rPr>
        <w:t xml:space="preserve">Civil Protection Agencies (15% of sales):</w:t>
      </w:r>
      <w:r>
        <w:t xml:space="preserve"> </w:t>
      </w:r>
      <w:r>
        <w:t xml:space="preserve">Critical contracts with Uzbekistan's State Emergency Service for disaster response paramedic units covering 12 districts in Tashkent region.</w:t>
      </w:r>
    </w:p>
    <w:bookmarkEnd w:id="23"/>
    <w:bookmarkEnd w:id="24"/>
    <w:bookmarkStart w:id="25" w:name="X9d5ee80d88a3a53fc99facb16350e6ccf71e269"/>
    <w:p>
      <w:pPr>
        <w:pStyle w:val="Heading2"/>
      </w:pPr>
      <w:r>
        <w:t xml:space="preserve">IV. Market Drivers Specific to Uzbekistan Tashkent</w:t>
      </w:r>
    </w:p>
    <w:p>
      <w:pPr>
        <w:pStyle w:val="FirstParagraph"/>
      </w:pPr>
      <w:r>
        <w:rPr>
          <w:bCs/>
          <w:b/>
        </w:rPr>
        <w:t xml:space="preserve">Government Policy Shift:</w:t>
      </w:r>
      <w:r>
        <w:t xml:space="preserve"> </w:t>
      </w:r>
      <w:r>
        <w:t xml:space="preserve">The "Healthcare 2030" strategy prioritizes emergency services, mandating all new ambulances in Tashkent to include modern paramedic equipment by Q1 2024. This directly fueled our defibrillator and monitoring system sales.</w:t>
      </w:r>
    </w:p>
    <w:p>
      <w:pPr>
        <w:pStyle w:val="BodyText"/>
      </w:pPr>
      <w:r>
        <w:rPr>
          <w:bCs/>
          <w:b/>
        </w:rPr>
        <w:t xml:space="preserve">Urban Demographics:</w:t>
      </w:r>
      <w:r>
        <w:t xml:space="preserve"> </w:t>
      </w:r>
      <w:r>
        <w:t xml:space="preserve">Tashkent's dense population (7,500 people/km²) creates high-stress emergency scenarios, increasing demand for skilled Paramedics. Our training programs saw 92% completion rates among Tashkent paramedic candidates – far exceeding the national average of 68%.</w:t>
      </w:r>
    </w:p>
    <w:p>
      <w:pPr>
        <w:pStyle w:val="BodyText"/>
      </w:pPr>
      <w:r>
        <w:rPr>
          <w:bCs/>
          <w:b/>
        </w:rPr>
        <w:t xml:space="preserve">Public Awareness Campaigns:</w:t>
      </w:r>
      <w:r>
        <w:t xml:space="preserve"> </w:t>
      </w:r>
      <w:r>
        <w:t xml:space="preserve">The "Save a Life in 3 Minutes" campaign (partnered with Tashkent City Administration) boosted public trust in paramedic services by 37%, leading to a 28% rise in service bookings for our private healthcare partners.</w:t>
      </w:r>
    </w:p>
    <w:bookmarkEnd w:id="25"/>
    <w:bookmarkStart w:id="26" w:name="v.-challenges-and-strategic-responses"/>
    <w:p>
      <w:pPr>
        <w:pStyle w:val="Heading2"/>
      </w:pPr>
      <w:r>
        <w:t xml:space="preserve">V. Challenges and Strategic Responses</w:t>
      </w:r>
    </w:p>
    <w:p>
      <w:pPr>
        <w:pStyle w:val="FirstParagraph"/>
      </w:pPr>
      <w:r>
        <w:rPr>
          <w:bCs/>
          <w:b/>
        </w:rPr>
        <w:t xml:space="preserve">Challenge: Equipment Localization Requirement</w:t>
      </w:r>
      <w:r>
        <w:br/>
      </w:r>
      <w:r>
        <w:t xml:space="preserve">Uzbekistan's new customs policy requires 40% local assembly for medical equipment. We responded by establishing a Tashkent-based assembly hub (Q3 2023) with 15 Uzbek technicians, reducing import costs by 27% and accelerating delivery times from 45 to 18 days.</w:t>
      </w:r>
    </w:p>
    <w:p>
      <w:pPr>
        <w:pStyle w:val="BodyText"/>
      </w:pPr>
      <w:r>
        <w:rPr>
          <w:bCs/>
          <w:b/>
        </w:rPr>
        <w:t xml:space="preserve">Challenge: Paramedic Certification Standardization</w:t>
      </w:r>
      <w:r>
        <w:br/>
      </w:r>
      <w:r>
        <w:t xml:space="preserve">Lack of unified training curriculum across Tashkent's emergency services. We developed a Ministry-endorsed certification framework (approved by Uzbekistan Medical Council, September 2023) adopted by all major providers in Tashkent, capturing 76% of the city's new paramedic trainee market.</w:t>
      </w:r>
    </w:p>
    <w:bookmarkEnd w:id="26"/>
    <w:bookmarkStart w:id="27" w:name="Xe31a6aeec5dad22ccf73d8149e7a12794e844c2"/>
    <w:p>
      <w:pPr>
        <w:pStyle w:val="Heading2"/>
      </w:pPr>
      <w:r>
        <w:t xml:space="preserve">VI. Strategic Recommendations for Q4 2023</w:t>
      </w:r>
    </w:p>
    <w:p>
      <w:pPr>
        <w:numPr>
          <w:ilvl w:val="0"/>
          <w:numId w:val="1002"/>
        </w:numPr>
        <w:pStyle w:val="Compact"/>
      </w:pPr>
      <w:r>
        <w:rPr>
          <w:bCs/>
          <w:b/>
        </w:rPr>
        <w:t xml:space="preserve">Expand Mobile Paramedic Units:</w:t>
      </w:r>
      <w:r>
        <w:t xml:space="preserve"> </w:t>
      </w:r>
      <w:r>
        <w:t xml:space="preserve">Deploy 10 additional "Paramedic on Wheels" units across Tashkent's underserved districts (Mirobod, Chilanzar) to address current response time gaps (currently 14-22 minutes vs. WHO target of 8 minutes).</w:t>
      </w:r>
    </w:p>
    <w:p>
      <w:pPr>
        <w:numPr>
          <w:ilvl w:val="0"/>
          <w:numId w:val="1002"/>
        </w:numPr>
        <w:pStyle w:val="Compact"/>
      </w:pPr>
      <w:r>
        <w:rPr>
          <w:bCs/>
          <w:b/>
        </w:rPr>
        <w:t xml:space="preserve">Leverage Digital Integration:</w:t>
      </w:r>
      <w:r>
        <w:t xml:space="preserve"> </w:t>
      </w:r>
      <w:r>
        <w:t xml:space="preserve">Partner with Tashkent City Emergency Call Center to integrate our paramedic dispatch software with the national E911 system, projected to increase service utilization by 35%.</w:t>
      </w:r>
    </w:p>
    <w:p>
      <w:pPr>
        <w:numPr>
          <w:ilvl w:val="0"/>
          <w:numId w:val="1002"/>
        </w:numPr>
        <w:pStyle w:val="Compact"/>
      </w:pPr>
      <w:r>
        <w:rPr>
          <w:bCs/>
          <w:b/>
        </w:rPr>
        <w:t xml:space="preserve">Cultivate Rural-Paramedic Networks:</w:t>
      </w:r>
      <w:r>
        <w:t xml:space="preserve"> </w:t>
      </w:r>
      <w:r>
        <w:t xml:space="preserve">Extend training programs to regional hospitals serving Tashkent's commuter zones (e.g., Angren, Bekabad) where emergency response coverage is weakest.</w:t>
      </w:r>
    </w:p>
    <w:bookmarkEnd w:id="27"/>
    <w:bookmarkStart w:id="29" w:name="Xac4e0c0ab3b1a16b2f74d642dfab6855cad2370"/>
    <w:p>
      <w:pPr>
        <w:pStyle w:val="Heading2"/>
      </w:pPr>
      <w:r>
        <w:t xml:space="preserve">VII. Conclusion: The Future of Paramedic Services in Uzbekistan Tashkent</w:t>
      </w:r>
    </w:p>
    <w:p>
      <w:pPr>
        <w:pStyle w:val="FirstParagraph"/>
      </w:pPr>
      <w:r>
        <w:t xml:space="preserve">This Sales Report confirms that Uzbekistan Tashkent is undergoing a transformative shift toward professionalized emergency medical services, with Paramedic capabilities as the cornerstone. Our Q3 performance – exceeding all revenue targets by 14% while building strategic government partnerships – positions us to capitalize on the $28M projected market expansion in Tashkent's paramedic sector through 2025.</w:t>
      </w:r>
    </w:p>
    <w:p>
      <w:pPr>
        <w:pStyle w:val="BodyText"/>
      </w:pPr>
      <w:r>
        <w:t xml:space="preserve">Crucially, success in this market requires more than equipment sales; it demands deep integration into Uzbekistan's healthcare ecosystem. We have demonstrated that by aligning with national priorities like "Healthcare 2030" and addressing Tashkent-specific challenges – from urban density to certification gaps – our solutions directly contribute to saving lives while generating sustainable revenue growth.</w:t>
      </w:r>
    </w:p>
    <w:p>
      <w:pPr>
        <w:pStyle w:val="BodyText"/>
      </w:pPr>
      <w:r>
        <w:t xml:space="preserve">As the premier provider of Paramedic services and equipment in Uzbekistan Tashkent, we commit to accelerating this mission: making advanced emergency care accessible, efficient, and life-saving for every resident. The data is clear – investing in Paramedics isn't just good business; it's essential healthcare infrastructure for the future of Uzbekistan.</w:t>
      </w:r>
    </w:p>
    <w:bookmarkStart w:id="28" w:name="prepared-by"/>
    <w:p>
      <w:pPr>
        <w:pStyle w:val="Heading3"/>
      </w:pPr>
      <w:r>
        <w:t xml:space="preserve">Prepared By:</w:t>
      </w:r>
    </w:p>
    <w:p>
      <w:pPr>
        <w:pStyle w:val="FirstParagraph"/>
      </w:pPr>
      <w:r>
        <w:t xml:space="preserve">Sales &amp; Market Strategy Department</w:t>
      </w:r>
      <w:r>
        <w:br/>
      </w:r>
      <w:r>
        <w:t xml:space="preserve">MedGlobal Central Asia Division</w:t>
      </w:r>
      <w:r>
        <w:br/>
      </w:r>
      <w:r>
        <w:t xml:space="preserve">Tashkent Office | Uzbekistan</w:t>
      </w:r>
    </w:p>
    <w:p>
      <w:pPr>
        <w:pStyle w:val="BodyText"/>
      </w:pPr>
      <w:r>
        <w:rPr>
          <w:bCs/>
          <w:b/>
        </w:rPr>
        <w:t xml:space="preserve">Word Count:</w:t>
      </w:r>
      <w:r>
        <w:t xml:space="preserve"> </w:t>
      </w:r>
      <w:r>
        <w:t xml:space="preserve">857 words</w:t>
      </w:r>
    </w:p>
    <w:p>
      <w:pPr>
        <w:pStyle w:val="BodyText"/>
      </w:pPr>
      <w:r>
        <w:rPr>
          <w:iCs/>
          <w:i/>
        </w:rPr>
        <w:t xml:space="preserve">This document constitutes an official Sales Report for paramedic service and equipment market analysis in Uzbekistan Tashkent. All figures verified by Ministry of Health data and internal sales records.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Paramedic Services &amp; Equipment in Tashkent, Uzbekistan</dc:title>
  <dc:creator/>
  <dc:language>en</dc:language>
  <cp:keywords/>
  <dcterms:created xsi:type="dcterms:W3CDTF">2026-07-23T19:42:25Z</dcterms:created>
  <dcterms:modified xsi:type="dcterms:W3CDTF">2026-07-23T19:42:25Z</dcterms:modified>
</cp:coreProperties>
</file>

<file path=docProps/custom.xml><?xml version="1.0" encoding="utf-8"?>
<Properties xmlns="http://schemas.openxmlformats.org/officeDocument/2006/custom-properties" xmlns:vt="http://schemas.openxmlformats.org/officeDocument/2006/docPropsVTypes"/>
</file>