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Argentina</w:t>
      </w:r>
      <w:r>
        <w:t xml:space="preserve"> </w:t>
      </w:r>
      <w:r>
        <w:t xml:space="preserve">Córdoba</w:t>
      </w:r>
    </w:p>
    <w:bookmarkStart w:id="27" w:name="X66ff4b03169094c2a56f75aa44c23ea41f67c7b"/>
    <w:p>
      <w:pPr>
        <w:pStyle w:val="Heading1"/>
      </w:pPr>
      <w:r>
        <w:t xml:space="preserve">Sales Report: Petroleum Engineer Services Market Analysis in Argentina Córdoba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Energy Sector Division</w:t>
      </w:r>
      <w:r>
        <w:br/>
      </w:r>
      <w:r>
        <w:rPr>
          <w:bCs/>
          <w:b/>
        </w:rPr>
        <w:t xml:space="preserve">Prepared By:</w:t>
      </w:r>
      <w:r>
        <w:t xml:space="preserve"> </w:t>
      </w:r>
      <w:r>
        <w:t xml:space="preserve">Market Intelligence &amp; Sales Strategy Unit</w:t>
      </w:r>
    </w:p>
    <w:bookmarkStart w:id="20" w:name="i.-executive-summary"/>
    <w:p>
      <w:pPr>
        <w:pStyle w:val="Heading2"/>
      </w:pPr>
      <w:r>
        <w:t xml:space="preserve">I. Executive Summary</w:t>
      </w:r>
    </w:p>
    <w:p>
      <w:pPr>
        <w:pStyle w:val="FirstParagraph"/>
      </w:pPr>
      <w:r>
        <w:t xml:space="preserve">This comprehensive Sales Report details the performance metrics, market dynamics, and strategic opportunities for Petroleum Engineer services across Argentina Córdoba. As the nation's second-largest oil-producing region outside of Neuquén and Vaca Muerta, Córdoba has emerged as a critical hub for hydrocarbon development. Our data indicates a 22% year-over-year growth in demand for specialized Petroleum Engineer solutions, with total sales reaching $14.8M USD in Q3 2023 – positioning us as the leading service provider in the region. This report confirms that strategic investment in Córdoba's petroleum sector yields exceptional returns, directly addressing our global energy transition goals while capitalizing on Argentina's domestic resource potential.</w:t>
      </w:r>
    </w:p>
    <w:bookmarkEnd w:id="20"/>
    <w:bookmarkStart w:id="21" w:name="Xabd6c1c4292767601253dd7b367514a780a29e8"/>
    <w:p>
      <w:pPr>
        <w:pStyle w:val="Heading2"/>
      </w:pPr>
      <w:r>
        <w:t xml:space="preserve">II. Market Context: Argentina Córdoba's Petroleum Landscape</w:t>
      </w:r>
    </w:p>
    <w:p>
      <w:pPr>
        <w:pStyle w:val="FirstParagraph"/>
      </w:pPr>
      <w:r>
        <w:t xml:space="preserve">Argentina Córdoba represents a unique confluence of geological opportunity and economic necessity. The region hosts the prolific Vaca Muerta formation extensions, with over 1,200 active wells in the San Luis-Córdoba corridor. This geographically strategic position – bridging Neuquén's mature fields with emerging basins like the "Córdoba Oil Belt" – has intensified competition for Petroleum Engineer expertise. Our market analysis reveals that 78% of local operators require specialized engineer services to optimize unconventional reservoirs, drive production efficiency, and ensure compliance with Argentina's new Hydrocarbon Exploration Law (Ley 27.592). The Córdoba provincial government's recent $450M investment in infrastructure for the "Córdoba Energy Corridor" has further accelerated demand, making this region non-negotiable for any serious petroleum services provider.</w:t>
      </w:r>
    </w:p>
    <w:bookmarkEnd w:id="21"/>
    <w:bookmarkStart w:id="22" w:name="X46f28e44084bb4b624d24f9856d74d3c86a2f18"/>
    <w:p>
      <w:pPr>
        <w:pStyle w:val="Heading2"/>
      </w:pPr>
      <w:r>
        <w:t xml:space="preserve">III. Sales Performance Breakdown: Argentina Córdoba Focus</w:t>
      </w:r>
    </w:p>
    <w:p>
      <w:pPr>
        <w:pStyle w:val="FirstParagraph"/>
      </w:pPr>
      <w:r>
        <w:t xml:space="preserve">Service Category</w:t>
      </w:r>
    </w:p>
    <w:p>
      <w:pPr>
        <w:pStyle w:val="BodyText"/>
      </w:pPr>
      <w:r>
        <w:t xml:space="preserve">Q3 2023 Revenue (USD)</w:t>
      </w:r>
    </w:p>
    <w:p>
      <w:pPr>
        <w:pStyle w:val="BodyText"/>
      </w:pPr>
      <w:r>
        <w:t xml:space="preserve">YoY Growth</w:t>
      </w:r>
    </w:p>
    <w:p>
      <w:pPr>
        <w:pStyle w:val="BodyText"/>
      </w:pPr>
      <w:r>
        <w:t xml:space="preserve">Market Share in Córdoba</w:t>
      </w:r>
    </w:p>
    <w:p>
      <w:pPr>
        <w:pStyle w:val="BodyText"/>
      </w:pPr>
      <w:r>
        <w:t xml:space="preserve">Reservoir Engineering &amp; Simulation</w:t>
      </w:r>
    </w:p>
    <w:p>
      <w:pPr>
        <w:pStyle w:val="BodyText"/>
      </w:pPr>
      <w:r>
        <w:t xml:space="preserve">$5,200,000</w:t>
      </w:r>
    </w:p>
    <w:p>
      <w:pPr>
        <w:pStyle w:val="BodyText"/>
      </w:pPr>
      <w:r>
        <w:t xml:space="preserve">+31%</w:t>
      </w:r>
    </w:p>
    <w:p>
      <w:pPr>
        <w:pStyle w:val="BodyText"/>
      </w:pPr>
      <w:r>
        <w:t xml:space="preserve">42%</w:t>
      </w:r>
    </w:p>
    <w:p>
      <w:pPr>
        <w:pStyle w:val="BodyText"/>
      </w:pPr>
      <w:r>
        <w:t xml:space="preserve">Drilling Optimization Services</w:t>
      </w:r>
    </w:p>
    <w:p>
      <w:pPr>
        <w:pStyle w:val="BodyText"/>
      </w:pPr>
      <w:r>
        <w:t xml:space="preserve">$3,750,000</w:t>
      </w:r>
    </w:p>
    <w:p>
      <w:pPr>
        <w:pStyle w:val="BodyText"/>
      </w:pPr>
      <w:r>
        <w:t xml:space="preserve">+28%</w:t>
      </w:r>
    </w:p>
    <w:p>
      <w:pPr>
        <w:pStyle w:val="BodyText"/>
      </w:pPr>
      <w:r>
        <w:t xml:space="preserve">39%</w:t>
      </w:r>
    </w:p>
    <w:p>
      <w:pPr>
        <w:pStyle w:val="BodyText"/>
      </w:pPr>
      <w:r>
        <w:t xml:space="preserve">Production Enhancement Solutions</w:t>
      </w:r>
    </w:p>
    <w:p>
      <w:pPr>
        <w:pStyle w:val="BodyText"/>
      </w:pPr>
      <w:r>
        <w:t xml:space="preserve">$4,150,000</w:t>
      </w:r>
    </w:p>
    <w:p>
      <w:pPr>
        <w:pStyle w:val="BodyText"/>
      </w:pPr>
      <w:r>
        <w:t xml:space="preserve">+18%</w:t>
      </w:r>
    </w:p>
    <w:p>
      <w:pPr>
        <w:pStyle w:val="BodyText"/>
      </w:pPr>
      <w:r>
        <w:t xml:space="preserve">47%</w:t>
      </w:r>
    </w:p>
    <w:p>
      <w:pPr>
        <w:pStyle w:val="BodyText"/>
      </w:pPr>
      <w:r>
        <w:br/>
      </w:r>
    </w:p>
    <w:p>
      <w:pPr>
        <w:pStyle w:val="BodyText"/>
      </w:pPr>
      <w:r>
        <w:t xml:space="preserve">The data confirms our leadership in the Petroleum Engineer services sector. Our Córdoba-based engineering team achieved a 92% client retention rate with major operators like Chevron Argentina and YPF, while securing three new multi-year contracts with emerging local independents. Notably, our "Smart Reservoir" simulation package – developed specifically for Vaca Muerta's complex geology – accounted for 38% of all sales in the region. This technical differentiation has proven crucial as 73% of Córdoba operators prioritize engineers with localized basin knowledge over generic international service providers.</w:t>
      </w:r>
    </w:p>
    <w:bookmarkEnd w:id="22"/>
    <w:bookmarkStart w:id="23" w:name="X093c4edfd23eff6cfc3eb3e2a5c73f1777ee312"/>
    <w:p>
      <w:pPr>
        <w:pStyle w:val="Heading2"/>
      </w:pPr>
      <w:r>
        <w:t xml:space="preserve">IV. Key Success Factors Driving Sales in Argentina Córdoba</w:t>
      </w:r>
    </w:p>
    <w:p>
      <w:pPr>
        <w:pStyle w:val="FirstParagraph"/>
      </w:pPr>
      <w:r>
        <w:t xml:space="preserve">Our market dominance stems from three strategically aligned pillars:</w:t>
      </w:r>
    </w:p>
    <w:p>
      <w:pPr>
        <w:numPr>
          <w:ilvl w:val="0"/>
          <w:numId w:val="1001"/>
        </w:numPr>
        <w:pStyle w:val="Compact"/>
      </w:pPr>
      <w:r>
        <w:rPr>
          <w:bCs/>
          <w:b/>
        </w:rPr>
        <w:t xml:space="preserve">Córdoba Cultural Integration:</w:t>
      </w:r>
      <w:r>
        <w:t xml:space="preserve"> </w:t>
      </w:r>
      <w:r>
        <w:t xml:space="preserve">We've embedded 17 Petroleum Engineer professionals with local university credentials (Universidad Nacional de Córdoba) who understand regional regulatory nuances and operational constraints. This has reduced project implementation timelines by 27% compared to non-local competitors.</w:t>
      </w:r>
    </w:p>
    <w:p>
      <w:pPr>
        <w:numPr>
          <w:ilvl w:val="0"/>
          <w:numId w:val="1001"/>
        </w:numPr>
        <w:pStyle w:val="Compact"/>
      </w:pPr>
      <w:r>
        <w:rPr>
          <w:bCs/>
          <w:b/>
        </w:rPr>
        <w:t xml:space="preserve">Hydrocarbon Compliance Expertise:</w:t>
      </w:r>
      <w:r>
        <w:t xml:space="preserve"> </w:t>
      </w:r>
      <w:r>
        <w:t xml:space="preserve">Our team's mastery of Argentina's evolving environmental regulations – particularly the National Environmental Policy (PNA) – has been a decisive sales differentiator. We've helped clients avoid $2.3M in potential fines through proactive compliance engineering.</w:t>
      </w:r>
    </w:p>
    <w:p>
      <w:pPr>
        <w:numPr>
          <w:ilvl w:val="0"/>
          <w:numId w:val="1001"/>
        </w:numPr>
        <w:pStyle w:val="Compact"/>
      </w:pPr>
      <w:r>
        <w:rPr>
          <w:bCs/>
          <w:b/>
        </w:rPr>
        <w:t xml:space="preserve">Cost-Effective Technology Transfer:</w:t>
      </w:r>
      <w:r>
        <w:t xml:space="preserve"> </w:t>
      </w:r>
      <w:r>
        <w:t xml:space="preserve">By implementing our "Córdoba Field Intelligence" platform, we've enabled 58% of operators to reduce drilling costs by 19% through real-time data analytics tailored to the region's specific lithological challenges.</w:t>
      </w:r>
    </w:p>
    <w:bookmarkEnd w:id="23"/>
    <w:bookmarkStart w:id="24" w:name="v.-competitive-landscape-challenges"/>
    <w:p>
      <w:pPr>
        <w:pStyle w:val="Heading2"/>
      </w:pPr>
      <w:r>
        <w:t xml:space="preserve">V. Competitive Landscape &amp; Challenges</w:t>
      </w:r>
    </w:p>
    <w:p>
      <w:pPr>
        <w:pStyle w:val="FirstParagraph"/>
      </w:pPr>
      <w:r>
        <w:t xml:space="preserve">While Argentina Córdoba presents immense opportunity, we face distinct challenges. International firms like Schlumberger and Halliburton have recently intensified their Córdoba presence with 15% price reductions – a strategy that has marginally impacted our new client acquisition rate. However, our localized Petroleum Engineer advantage remains insurmountable: 89% of surveyed operators cited "regional geological understanding" as the primary factor in service selection. The main threat comes from Argentinean engineering startups offering lower-cost but less specialized services, which we counter by emphasizing our ISO 14001-certified operational framework and proven track record across 23 Córdoba field operations.</w:t>
      </w:r>
    </w:p>
    <w:bookmarkEnd w:id="24"/>
    <w:bookmarkStart w:id="25" w:name="Xa923d385f80c5ef86579dc7444767de8f063169"/>
    <w:p>
      <w:pPr>
        <w:pStyle w:val="Heading2"/>
      </w:pPr>
      <w:r>
        <w:t xml:space="preserve">VI. Strategic Recommendations for Argentina Córdoba Market Expansion</w:t>
      </w:r>
    </w:p>
    <w:p>
      <w:pPr>
        <w:pStyle w:val="FirstParagraph"/>
      </w:pPr>
      <w:r>
        <w:t xml:space="preserve">To sustain growth, we propose three immediate actions:</w:t>
      </w:r>
    </w:p>
    <w:p>
      <w:pPr>
        <w:numPr>
          <w:ilvl w:val="0"/>
          <w:numId w:val="1002"/>
        </w:numPr>
        <w:pStyle w:val="Compact"/>
      </w:pPr>
      <w:r>
        <w:rPr>
          <w:bCs/>
          <w:b/>
        </w:rPr>
        <w:t xml:space="preserve">Establish a Córdoba Innovation Hub:</w:t>
      </w:r>
      <w:r>
        <w:t xml:space="preserve"> </w:t>
      </w:r>
      <w:r>
        <w:t xml:space="preserve">Allocate $850,000 to create a dedicated center for reservoir simulation focused on Vaca Muerta's unique formations. This will directly address the 64% of operators requesting customized engineering solutions.</w:t>
      </w:r>
    </w:p>
    <w:p>
      <w:pPr>
        <w:numPr>
          <w:ilvl w:val="0"/>
          <w:numId w:val="1002"/>
        </w:numPr>
        <w:pStyle w:val="Compact"/>
      </w:pPr>
      <w:r>
        <w:rPr>
          <w:bCs/>
          <w:b/>
        </w:rPr>
        <w:t xml:space="preserve">Develop Provincial Partnership Program:</w:t>
      </w:r>
      <w:r>
        <w:t xml:space="preserve"> </w:t>
      </w:r>
      <w:r>
        <w:t xml:space="preserve">Forge formal agreements with the Córdoba Energy Ministry and local technical universities (e.g., UTN-Córdoba) to create a talent pipeline, reducing recruitment costs by 35% while ensuring cultural alignment of our Petroleum Engineer workforce.</w:t>
      </w:r>
    </w:p>
    <w:p>
      <w:pPr>
        <w:numPr>
          <w:ilvl w:val="0"/>
          <w:numId w:val="1002"/>
        </w:numPr>
        <w:pStyle w:val="Compact"/>
      </w:pPr>
      <w:r>
        <w:rPr>
          <w:bCs/>
          <w:b/>
        </w:rPr>
        <w:t xml:space="preserve">Pioneer Carbon-Neutral Engineering Services:</w:t>
      </w:r>
      <w:r>
        <w:t xml:space="preserve"> </w:t>
      </w:r>
      <w:r>
        <w:t xml:space="preserve">Leverage Argentina's new tax incentives for green hydrocarbons to develop a "Sustainable Production Package" targeting operators committed to ESG goals. This positions us at the forefront of Argentina's energy transition in Córdoba.</w:t>
      </w:r>
    </w:p>
    <w:bookmarkEnd w:id="25"/>
    <w:bookmarkStart w:id="26" w:name="X26d443f097674337167997b6123ca514542cd18"/>
    <w:p>
      <w:pPr>
        <w:pStyle w:val="Heading2"/>
      </w:pPr>
      <w:r>
        <w:t xml:space="preserve">VII. Conclusion: The Petroleum Engineer Imperative in Argentina Córdoba</w:t>
      </w:r>
    </w:p>
    <w:p>
      <w:pPr>
        <w:pStyle w:val="FirstParagraph"/>
      </w:pPr>
      <w:r>
        <w:t xml:space="preserve">This Sales Report unequivocally demonstrates that strategic investment in Petroleum Engineer talent and localized service delivery delivers exponential returns within the Argentina Córdoba market. As the region's oil production grows at 14% annually (per ANH data), our engineering services have become indispensable for operational success. The $14.8M Q3 revenue isn't merely a metric – it represents 37,500+ barrels of oil optimized through our engineers' expertise and $22M in client savings generated via our technical solutions. We urge immediate approval of the proposed Córdoba Innovation Hub to maintain our market leadership as Argentina's energy sector undergoes its most transformative period since the nationalization era.</w:t>
      </w:r>
    </w:p>
    <w:p>
      <w:pPr>
        <w:pStyle w:val="BodyText"/>
      </w:pPr>
      <w:r>
        <w:t xml:space="preserve">With 89% of Córdoba operators planning new development phases within 18 months, now is the definitive moment to cement our position as the Petroleum Engineer partner of choice for Argentina's most promising energy region. Our sales performance in Córdoba isn't just growing – it's defining industry standards for engineering excellence in emerging hydrocarbon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Performance Report - Argentina Córdoba</dc:title>
  <dc:creator/>
  <dc:language>en</dc:language>
  <cp:keywords/>
  <dcterms:created xsi:type="dcterms:W3CDTF">2025-12-11T00:46:07Z</dcterms:created>
  <dcterms:modified xsi:type="dcterms:W3CDTF">2025-12-11T00:46:07Z</dcterms:modified>
</cp:coreProperties>
</file>

<file path=docProps/custom.xml><?xml version="1.0" encoding="utf-8"?>
<Properties xmlns="http://schemas.openxmlformats.org/officeDocument/2006/custom-properties" xmlns:vt="http://schemas.openxmlformats.org/officeDocument/2006/docPropsVTypes"/>
</file>