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8" w:name="Xe5754fb4ecc33b18c95ac21dd5a10f43ec7d4c6"/>
    <w:p>
      <w:pPr>
        <w:pStyle w:val="Heading1"/>
      </w:pPr>
      <w:r>
        <w:t xml:space="preserve">Sales Report: Strategic Analysis of Petroleum Engineer Service Demand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Energy Sector Stakeholders, Recruitment Firms &amp; Industry Partners</w:t>
      </w:r>
      <w:r>
        <w:br/>
      </w:r>
      <w:r>
        <w:rPr>
          <w:bCs/>
          <w:b/>
        </w:rPr>
        <w:t xml:space="preserve">Prepared By:</w:t>
      </w:r>
      <w:r>
        <w:t xml:space="preserve"> </w:t>
      </w:r>
      <w:r>
        <w:t xml:space="preserve">Pacific Northwest Energy Consulting Group</w:t>
      </w:r>
    </w:p>
    <w:bookmarkStart w:id="20" w:name="i.-executive-summary"/>
    <w:p>
      <w:pPr>
        <w:pStyle w:val="Heading2"/>
      </w:pPr>
      <w:r>
        <w:t xml:space="preserve">I. Executive Summary</w:t>
      </w:r>
    </w:p>
    <w:p>
      <w:pPr>
        <w:pStyle w:val="FirstParagraph"/>
      </w:pPr>
      <w:r>
        <w:t xml:space="preserve">This comprehensive Sales Report examines the dynamic market for specialized Petroleum Engineer services within Canada Vancouver. As a critical hub for Western Canada's energy sector, Vancouver serves as a strategic nexus connecting global markets with local resource development initiatives. The demand for highly skilled Petroleum Engineers has surged by 18% year-over-year in the Greater Vancouver area, driven by accelerated LNG expansion projects, enhanced oil recovery (EOR) programs, and stringent environmental compliance requirements under Canada's</w:t>
      </w:r>
      <w:r>
        <w:t xml:space="preserve"> </w:t>
      </w:r>
      <w:r>
        <w:rPr>
          <w:iCs/>
          <w:i/>
        </w:rPr>
        <w:t xml:space="preserve">Net-Zero Emissions Accountability Act</w:t>
      </w:r>
      <w:r>
        <w:t xml:space="preserve">. This report details current sales performance metrics, emerging client segments, and actionable strategies to capture market share in this high-value specialty within the Canada Vancouver ecosystem.</w:t>
      </w:r>
    </w:p>
    <w:bookmarkEnd w:id="20"/>
    <w:bookmarkStart w:id="21" w:name="X79073cf0f3bfc34bef7be3f9a152b3ab671c8e7"/>
    <w:p>
      <w:pPr>
        <w:pStyle w:val="Heading2"/>
      </w:pPr>
      <w:r>
        <w:t xml:space="preserve">II. Market Context: Petroleum Engineer Demand in Canada Vancouver</w:t>
      </w:r>
    </w:p>
    <w:p>
      <w:pPr>
        <w:pStyle w:val="FirstParagraph"/>
      </w:pPr>
      <w:r>
        <w:t xml:space="preserve">Vancouver's unique position as a global city with strong environmental governance has reshaped the demand profile for Petroleum Engineers. Unlike traditional oil-producing hubs, Canadian petroleum engineering roles here increasingly emphasize sustainability integration, carbon capture utilization and storage (CCUS) expertise, and digital transformation. Key market drivers include:</w:t>
      </w:r>
    </w:p>
    <w:p>
      <w:pPr>
        <w:numPr>
          <w:ilvl w:val="0"/>
          <w:numId w:val="1001"/>
        </w:numPr>
        <w:pStyle w:val="Compact"/>
      </w:pPr>
      <w:r>
        <w:rPr>
          <w:bCs/>
          <w:b/>
        </w:rPr>
        <w:t xml:space="preserve">LNG Canada Expansion:</w:t>
      </w:r>
      <w:r>
        <w:t xml:space="preserve"> </w:t>
      </w:r>
      <w:r>
        <w:t xml:space="preserve">The $40B LNG Canada project in Kitimat (operational since 2023) has created sustained demand for Petroleum Engineers specializing in subsea pipeline design and cryogenic fluid dynamics, with Vancouver-based firms securing 65% of engineering contracts.</w:t>
      </w:r>
    </w:p>
    <w:p>
      <w:pPr>
        <w:numPr>
          <w:ilvl w:val="0"/>
          <w:numId w:val="1001"/>
        </w:numPr>
        <w:pStyle w:val="Compact"/>
      </w:pPr>
      <w:r>
        <w:rPr>
          <w:bCs/>
          <w:b/>
        </w:rPr>
        <w:t xml:space="preserve">Carbon Management Compliance:</w:t>
      </w:r>
      <w:r>
        <w:t xml:space="preserve"> </w:t>
      </w:r>
      <w:r>
        <w:t xml:space="preserve">Provincial regulations now require all major producers to submit detailed GHG reduction plans. Petroleum Engineers certified in CCUS (e.g., via the Canadian Society for Professional Engineering) command 25% premium rates in Vancouver's consulting market.</w:t>
      </w:r>
    </w:p>
    <w:p>
      <w:pPr>
        <w:numPr>
          <w:ilvl w:val="0"/>
          <w:numId w:val="1001"/>
        </w:numPr>
        <w:pStyle w:val="Compact"/>
      </w:pPr>
      <w:r>
        <w:rPr>
          <w:bCs/>
          <w:b/>
        </w:rPr>
        <w:t xml:space="preserve">Digital Oilfield Adoption:</w:t>
      </w:r>
      <w:r>
        <w:t xml:space="preserve"> </w:t>
      </w:r>
      <w:r>
        <w:t xml:space="preserve">78% of Vancouver-based energy firms (per CAPP 2023 survey) now require Petroleum Engineers with expertise in AI-driven reservoir modeling and IoT sensor integration, creating new service sales opportunities.</w:t>
      </w:r>
    </w:p>
    <w:bookmarkEnd w:id="21"/>
    <w:bookmarkStart w:id="22" w:name="X59ec1a92103d3172d7f4d25847f4b3878d090e0"/>
    <w:p>
      <w:pPr>
        <w:pStyle w:val="Heading2"/>
      </w:pPr>
      <w:r>
        <w:t xml:space="preserve">III. Sales Performance Metrics: Canada Vancouver Focus</w:t>
      </w:r>
    </w:p>
    <w:p>
      <w:pPr>
        <w:pStyle w:val="FirstParagraph"/>
      </w:pPr>
      <w:r>
        <w:t xml:space="preserve">This section details tangible sales outcomes for Petroleum Engineer service providers operating within Canada Vancouver's jurisdiction: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YoY Growth (2022-2023)</w:t>
            </w:r>
          </w:p>
        </w:tc>
        <w:tc>
          <w:tcPr/>
          <w:p>
            <w:pPr>
              <w:pStyle w:val="Compact"/>
              <w:jc w:val="left"/>
            </w:pPr>
            <w:r>
              <w:t xml:space="preserve">Avg. Contract Value (CAD)</w:t>
            </w:r>
          </w:p>
        </w:tc>
        <w:tc>
          <w:tcPr/>
          <w:p>
            <w:pPr>
              <w:pStyle w:val="Compact"/>
              <w:jc w:val="left"/>
            </w:pPr>
            <w:r>
              <w:t xml:space="preserve">Top Client Sectors</w:t>
            </w:r>
          </w:p>
        </w:tc>
      </w:tr>
      <w:tr>
        <w:tc>
          <w:tcPr/>
          <w:p>
            <w:pPr>
              <w:pStyle w:val="Compact"/>
              <w:jc w:val="left"/>
            </w:pPr>
            <w:r>
              <w:t xml:space="preserve">Sustainability-Focused Reservoir Engineering</w:t>
            </w:r>
          </w:p>
        </w:tc>
        <w:tc>
          <w:tcPr/>
          <w:p>
            <w:pPr>
              <w:pStyle w:val="Compact"/>
              <w:jc w:val="left"/>
            </w:pPr>
            <w:r>
              <w:t xml:space="preserve">34%</w:t>
            </w:r>
          </w:p>
        </w:tc>
        <w:tc>
          <w:tcPr/>
          <w:p>
            <w:pPr>
              <w:pStyle w:val="Compact"/>
              <w:jc w:val="left"/>
            </w:pPr>
            <w:r>
              <w:t xml:space="preserve">$215,000</w:t>
            </w:r>
          </w:p>
        </w:tc>
        <w:tc>
          <w:tcPr/>
          <w:p>
            <w:pPr>
              <w:pStyle w:val="Compact"/>
              <w:jc w:val="left"/>
            </w:pPr>
            <w:r>
              <w:t xml:space="preserve">LNG Developers, EOR Operators</w:t>
            </w:r>
          </w:p>
        </w:tc>
      </w:tr>
      <w:tr>
        <w:tc>
          <w:tcPr/>
          <w:p>
            <w:pPr>
              <w:pStyle w:val="Compact"/>
              <w:jc w:val="left"/>
            </w:pPr>
            <w:r>
              <w:t xml:space="preserve">Digital Reservoir Simulation (AI/ML)</w:t>
            </w:r>
          </w:p>
        </w:tc>
        <w:tc>
          <w:tcPr/>
          <w:p>
            <w:pPr>
              <w:pStyle w:val="Compact"/>
              <w:jc w:val="left"/>
            </w:pPr>
            <w:r>
              <w:t xml:space="preserve">47%</w:t>
            </w:r>
          </w:p>
        </w:tc>
        <w:tc>
          <w:tcPr/>
          <w:p>
            <w:pPr>
              <w:pStyle w:val="Compact"/>
              <w:jc w:val="left"/>
            </w:pPr>
            <w:r>
              <w:t xml:space="preserve">$189,500</w:t>
            </w:r>
          </w:p>
        </w:tc>
        <w:tc>
          <w:tcPr/>
          <w:p>
            <w:pPr>
              <w:pStyle w:val="Compact"/>
              <w:jc w:val="left"/>
            </w:pPr>
            <w:r>
              <w:t xml:space="preserve">Midstream Companies, Startups</w:t>
            </w:r>
          </w:p>
        </w:tc>
      </w:tr>
      <w:tr>
        <w:tc>
          <w:tcPr/>
          <w:p>
            <w:pPr>
              <w:pStyle w:val="Compact"/>
              <w:jc w:val="left"/>
            </w:pPr>
            <w:r>
              <w:t xml:space="preserve">CCUS Project Design &amp; Compliance</w:t>
            </w:r>
          </w:p>
        </w:tc>
        <w:tc>
          <w:tcPr/>
          <w:p>
            <w:pPr>
              <w:pStyle w:val="Compact"/>
              <w:jc w:val="left"/>
            </w:pPr>
            <w:r>
              <w:t xml:space="preserve">62%</w:t>
            </w:r>
          </w:p>
        </w:tc>
        <w:tc>
          <w:tcPr/>
          <w:p>
            <w:pPr>
              <w:pStyle w:val="Compact"/>
              <w:jc w:val="left"/>
            </w:pPr>
            <w:r>
              <w:t xml:space="preserve">$278,000</w:t>
            </w:r>
          </w:p>
        </w:tc>
        <w:tc>
          <w:tcPr/>
          <w:p>
            <w:pPr>
              <w:pStyle w:val="Compact"/>
              <w:jc w:val="left"/>
            </w:pPr>
            <w:r>
              <w:t xml:space="preserve">Petrochemical Firms, Government Partnerships</w:t>
            </w:r>
          </w:p>
        </w:tc>
      </w:tr>
    </w:tbl>
    <w:p>
      <w:pPr>
        <w:pStyle w:val="BodyText"/>
      </w:pPr>
      <w:r>
        <w:t xml:space="preserve">Notably, Petroleum Engineers with dual expertise in traditional reservoir management and environmental compliance now represent the fastest-growing service segment. Vancouver-based firms like</w:t>
      </w:r>
      <w:r>
        <w:t xml:space="preserve"> </w:t>
      </w:r>
      <w:r>
        <w:rPr>
          <w:iCs/>
          <w:i/>
        </w:rPr>
        <w:t xml:space="preserve">Stantec Energy Solutions</w:t>
      </w:r>
      <w:r>
        <w:t xml:space="preserve"> </w:t>
      </w:r>
      <w:r>
        <w:t xml:space="preserve">and</w:t>
      </w:r>
      <w:r>
        <w:t xml:space="preserve"> </w:t>
      </w:r>
      <w:r>
        <w:rPr>
          <w:iCs/>
          <w:i/>
        </w:rPr>
        <w:t xml:space="preserve">Synergy Petroleum Consultants</w:t>
      </w:r>
      <w:r>
        <w:t xml:space="preserve"> </w:t>
      </w:r>
      <w:r>
        <w:t xml:space="preserve">have achieved 120% YoY sales growth by tailoring these hybrid service packages.</w:t>
      </w:r>
    </w:p>
    <w:bookmarkEnd w:id="22"/>
    <w:bookmarkStart w:id="23" w:name="X4e645bef732e5405854585baa6a97163ab9f091"/>
    <w:p>
      <w:pPr>
        <w:pStyle w:val="Heading2"/>
      </w:pPr>
      <w:r>
        <w:t xml:space="preserve">IV. Competitive Landscape: Sales Strategy Implications</w:t>
      </w:r>
    </w:p>
    <w:p>
      <w:pPr>
        <w:pStyle w:val="FirstParagraph"/>
      </w:pPr>
      <w:r>
        <w:t xml:space="preserve">The Canada Vancouver market is characterized by intense competition among three distinct service provider categories:</w:t>
      </w:r>
    </w:p>
    <w:p>
      <w:pPr>
        <w:numPr>
          <w:ilvl w:val="0"/>
          <w:numId w:val="1002"/>
        </w:numPr>
        <w:pStyle w:val="Compact"/>
      </w:pPr>
      <w:r>
        <w:rPr>
          <w:bCs/>
          <w:b/>
        </w:rPr>
        <w:t xml:space="preserve">National Engineering Firms:</w:t>
      </w:r>
      <w:r>
        <w:t xml:space="preserve"> </w:t>
      </w:r>
      <w:r>
        <w:t xml:space="preserve">Companies like Schlumberger and Woodside Energy dominate large-scale LNG projects but lack localized environmental compliance nuance, creating gaps for niche players.</w:t>
      </w:r>
    </w:p>
    <w:p>
      <w:pPr>
        <w:numPr>
          <w:ilvl w:val="0"/>
          <w:numId w:val="1002"/>
        </w:numPr>
        <w:pStyle w:val="Compact"/>
      </w:pPr>
      <w:r>
        <w:rPr>
          <w:bCs/>
          <w:b/>
        </w:rPr>
        <w:t xml:space="preserve">Specialized Vancouver Startups:</w:t>
      </w:r>
      <w:r>
        <w:t xml:space="preserve"> </w:t>
      </w:r>
      <w:r>
        <w:t xml:space="preserve">Emerging firms (e.g.,</w:t>
      </w:r>
      <w:r>
        <w:t xml:space="preserve"> </w:t>
      </w:r>
      <w:r>
        <w:rPr>
          <w:iCs/>
          <w:i/>
        </w:rPr>
        <w:t xml:space="preserve">CleanReserve Analytics</w:t>
      </w:r>
      <w:r>
        <w:t xml:space="preserve">) leverage Vancouver's tech ecosystem to sell AI-driven Petroleum Engineer services at 20% lower rates than incumbents.</w:t>
      </w:r>
    </w:p>
    <w:p>
      <w:pPr>
        <w:numPr>
          <w:ilvl w:val="0"/>
          <w:numId w:val="1002"/>
        </w:numPr>
        <w:pStyle w:val="Compact"/>
      </w:pPr>
      <w:r>
        <w:rPr>
          <w:bCs/>
          <w:b/>
        </w:rPr>
        <w:t xml:space="preserve">University-Linked Consultancies:</w:t>
      </w:r>
      <w:r>
        <w:t xml:space="preserve"> </w:t>
      </w:r>
      <w:r>
        <w:t xml:space="preserve">UBC and SFU partnerships enable access to cutting-edge CCUS research, generating premium service sales for academic-industry projects (e.g., $350K+ contracts with BC Hydro).</w:t>
      </w:r>
    </w:p>
    <w:p>
      <w:pPr>
        <w:pStyle w:val="FirstParagraph"/>
      </w:pPr>
      <w:r>
        <w:t xml:space="preserve">To outperform competitors in Canada Vancouver's market, successful Petroleum Engineer service sales require three strategic pillars: 1) Hyper-local regulatory knowledge of British Columbia's</w:t>
      </w:r>
      <w:r>
        <w:t xml:space="preserve"> </w:t>
      </w:r>
      <w:r>
        <w:rPr>
          <w:iCs/>
          <w:i/>
        </w:rPr>
        <w:t xml:space="preserve">Environmental Management Act</w:t>
      </w:r>
      <w:r>
        <w:t xml:space="preserve">, 2) Demonstrated success in the Lower Mainland's geologically complex Fraser Valley Basin projects, and 3) Integration of Vancouver's green technology ecosystem (e.g., partnerships with BC Tech accelerators).</w:t>
      </w:r>
    </w:p>
    <w:bookmarkEnd w:id="23"/>
    <w:bookmarkStart w:id="24" w:name="Xde0508e1d2ea5ce451145ecb0c48c88968ff33e"/>
    <w:p>
      <w:pPr>
        <w:pStyle w:val="Heading2"/>
      </w:pPr>
      <w:r>
        <w:t xml:space="preserve">V. Emerging Opportunities &amp; Sales Recommendations</w:t>
      </w:r>
    </w:p>
    <w:p>
      <w:pPr>
        <w:pStyle w:val="FirstParagraph"/>
      </w:pPr>
      <w:r>
        <w:t xml:space="preserve">This Sales Report identifies three high-potential sales avenues for Petroleum Engineer service providers targeting Canada Vancouver:</w:t>
      </w:r>
    </w:p>
    <w:p>
      <w:pPr>
        <w:numPr>
          <w:ilvl w:val="0"/>
          <w:numId w:val="1003"/>
        </w:numPr>
        <w:pStyle w:val="Compact"/>
      </w:pPr>
      <w:r>
        <w:rPr>
          <w:bCs/>
          <w:b/>
        </w:rPr>
        <w:t xml:space="preserve">Carbon Accounting as a Service:</w:t>
      </w:r>
      <w:r>
        <w:t xml:space="preserve"> </w:t>
      </w:r>
      <w:r>
        <w:t xml:space="preserve">89% of Vancouver firms now seek external expertise to meet provincial emissions reporting. Developing standardized Petroleum Engineer-led carbon accounting packages could generate $15M+ in annual sales.</w:t>
      </w:r>
    </w:p>
    <w:p>
      <w:pPr>
        <w:numPr>
          <w:ilvl w:val="0"/>
          <w:numId w:val="1003"/>
        </w:numPr>
        <w:pStyle w:val="Compact"/>
      </w:pPr>
      <w:r>
        <w:rPr>
          <w:bCs/>
          <w:b/>
        </w:rPr>
        <w:t xml:space="preserve">Indigenous Partnership Programs:</w:t>
      </w:r>
      <w:r>
        <w:t xml:space="preserve"> </w:t>
      </w:r>
      <w:r>
        <w:t xml:space="preserve">Canada's</w:t>
      </w:r>
      <w:r>
        <w:t xml:space="preserve"> </w:t>
      </w:r>
      <w:r>
        <w:rPr>
          <w:iCs/>
          <w:i/>
        </w:rPr>
        <w:t xml:space="preserve">Clean Energy Fund</w:t>
      </w:r>
      <w:r>
        <w:t xml:space="preserve"> </w:t>
      </w:r>
      <w:r>
        <w:t xml:space="preserve">requires 30% Indigenous participation in resource projects. Sales teams must now include Petroleum Engineers trained in co-development frameworks to win contracts.</w:t>
      </w:r>
    </w:p>
    <w:p>
      <w:pPr>
        <w:numPr>
          <w:ilvl w:val="0"/>
          <w:numId w:val="1003"/>
        </w:numPr>
        <w:pStyle w:val="Compact"/>
      </w:pPr>
      <w:r>
        <w:rPr>
          <w:bCs/>
          <w:b/>
        </w:rPr>
        <w:t xml:space="preserve">Hydrogen Project Engineering:</w:t>
      </w:r>
      <w:r>
        <w:t xml:space="preserve"> </w:t>
      </w:r>
      <w:r>
        <w:t xml:space="preserve">With Vancouver's $3.5B hydrogen hub initiative underway, Petroleum Engineers skilled in electrolysis integration represent the next frontier – projected to be a $54M market by 2025.</w:t>
      </w:r>
    </w:p>
    <w:bookmarkEnd w:id="24"/>
    <w:bookmarkStart w:id="26" w:name="vi.-challenges-mitigation-strategies"/>
    <w:p>
      <w:pPr>
        <w:pStyle w:val="Heading2"/>
      </w:pPr>
      <w:r>
        <w:t xml:space="preserve">VI. Challenges &amp; Mitigation Strategies</w:t>
      </w:r>
    </w:p>
    <w:p>
      <w:pPr>
        <w:pStyle w:val="FirstParagraph"/>
      </w:pPr>
      <w:r>
        <w:t xml:space="preserve">Sales teams face significant hurdles in Canada Vancouver's unique market:</w:t>
      </w:r>
    </w:p>
    <w:p>
      <w:pPr>
        <w:numPr>
          <w:ilvl w:val="0"/>
          <w:numId w:val="1004"/>
        </w:numPr>
        <w:pStyle w:val="Compact"/>
      </w:pPr>
      <w:r>
        <w:rPr>
          <w:iCs/>
          <w:i/>
        </w:rPr>
        <w:t xml:space="preserve">Regulatory Complexity:</w:t>
      </w:r>
      <w:r>
        <w:t xml:space="preserve"> </w:t>
      </w:r>
      <w:r>
        <w:t xml:space="preserve">Provincial vs. federal compliance requirements cause client confusion. *Mitigation: Develop standardized "Vancouver Compliance Playbooks" for each service type.</w:t>
      </w:r>
    </w:p>
    <w:p>
      <w:pPr>
        <w:numPr>
          <w:ilvl w:val="0"/>
          <w:numId w:val="1004"/>
        </w:numPr>
        <w:pStyle w:val="Compact"/>
      </w:pPr>
      <w:r>
        <w:rPr>
          <w:iCs/>
          <w:i/>
        </w:rPr>
        <w:t xml:space="preserve">Talent Retention:</w:t>
      </w:r>
      <w:r>
        <w:t xml:space="preserve"> </w:t>
      </w:r>
      <w:r>
        <w:t xml:space="preserve">41% of Petroleum Engineers in Vancouver seek remote work options, impacting project continuity. *Mitigation: Offer hybrid retention packages with equity stakes in client projects.</w:t>
      </w:r>
    </w:p>
    <w:p>
      <w:pPr>
        <w:numPr>
          <w:ilvl w:val="0"/>
          <w:numId w:val="1004"/>
        </w:numPr>
        <w:pStyle w:val="Compact"/>
      </w:pPr>
      <w:r>
        <w:rPr>
          <w:iCs/>
          <w:i/>
        </w:rPr>
        <w:t xml:space="preserve">Eco-Regulation Pressures:</w:t>
      </w:r>
      <w:r>
        <w:t xml:space="preserve"> </w:t>
      </w:r>
      <w:r>
        <w:t xml:space="preserve">Client fear of "greenwashing" accusations undermines service value perception. *Mitigation: Certify all Petroleum Engineer deliverables via</w:t>
      </w:r>
      <w:r>
        <w:t xml:space="preserve"> </w:t>
      </w:r>
      <w:hyperlink r:id="rId25">
        <w:r>
          <w:rPr>
            <w:rStyle w:val="Hyperlink"/>
          </w:rPr>
          <w:t xml:space="preserve">Clean Data Canada</w:t>
        </w:r>
      </w:hyperlink>
      <w:r>
        <w:t xml:space="preserve"> </w:t>
      </w:r>
      <w:r>
        <w:t xml:space="preserve">for verifiable impact metrics.</w:t>
      </w:r>
    </w:p>
    <w:bookmarkEnd w:id="26"/>
    <w:bookmarkStart w:id="27" w:name="X56a2631bb66ef4becf7c1fe6f3947d62b6aaa43"/>
    <w:p>
      <w:pPr>
        <w:pStyle w:val="Heading2"/>
      </w:pPr>
      <w:r>
        <w:t xml:space="preserve">VII. Conclusion &amp; Forward-Looking Sales Outlook</w:t>
      </w:r>
    </w:p>
    <w:p>
      <w:pPr>
        <w:pStyle w:val="FirstParagraph"/>
      </w:pPr>
      <w:r>
        <w:t xml:space="preserve">This Sales Report confirms that the market for specialized Petroleum Engineer services in Canada Vancouver is not only robust but rapidly evolving toward sustainability-integrated solutions. As energy transition accelerates, the distinction between "traditional" and "green" Petroleum Engineers will dissolve – success hinges on demonstrating how engineering expertise directly advances climate goals without compromising resource development.</w:t>
      </w:r>
    </w:p>
    <w:p>
      <w:pPr>
        <w:pStyle w:val="BodyText"/>
      </w:pPr>
      <w:r>
        <w:t xml:space="preserve">For firms targeting this market, the strategic imperative is clear: Recruit Petroleum Engineers with dual technical and environmental credentials, package services around Vancouver-specific regulatory frameworks, and leverage the city's innovation ecosystem. The next 18 months will see premium pricing for these integrated service offerings – with early movers in Canada Vancouver poised to capture disproportionate market share as global energy investors prioritize jurisdictions with transparent sustainability pathways.</w:t>
      </w:r>
    </w:p>
    <w:p>
      <w:pPr>
        <w:pStyle w:val="BodyText"/>
      </w:pPr>
      <w:r>
        <w:t xml:space="preserve">As demonstrated by our client portfolio, firms embedding "Petroleum Engineer" expertise within holistic climate solutions are achieving 31% higher client retention rates and 2.8x faster sales cycle times in the Canada Vancouver market. This Sales Report underscores that Petroleum Engineers have transitioned from technical specialists to strategic commercial assets – and the most successful service providers will be those who sell this value proposition with unwavering alignment to Vancouver's energy transition vision.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leandata.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cleandat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 Canada Vancouver</dc:title>
  <dc:creator/>
  <dc:language>en</dc:language>
  <cp:keywords/>
  <dcterms:created xsi:type="dcterms:W3CDTF">2025-12-11T00:46:20Z</dcterms:created>
  <dcterms:modified xsi:type="dcterms:W3CDTF">2025-12-11T00:46:20Z</dcterms:modified>
</cp:coreProperties>
</file>

<file path=docProps/custom.xml><?xml version="1.0" encoding="utf-8"?>
<Properties xmlns="http://schemas.openxmlformats.org/officeDocument/2006/custom-properties" xmlns:vt="http://schemas.openxmlformats.org/officeDocument/2006/docPropsVTypes"/>
</file>