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7" w:name="Xde4b1666ffe5ab8870be6cef1023ee35347f545"/>
    <w:p>
      <w:pPr>
        <w:pStyle w:val="Heading1"/>
      </w:pPr>
      <w:r>
        <w:t xml:space="preserve">Sales Report: Strategic Market Assessment for Petroleum Engineer Services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Solutions Group</w:t>
      </w:r>
      <w:r>
        <w:br/>
      </w:r>
      <w:r>
        <w:rPr>
          <w:bCs/>
          <w:b/>
        </w:rPr>
        <w:t xml:space="preserve">Prepared By:</w:t>
      </w:r>
      <w:r>
        <w:t xml:space="preserve"> </w:t>
      </w:r>
      <w:r>
        <w:t xml:space="preserve">Market Intelligence &amp; Sales Strategy Division</w:t>
      </w:r>
    </w:p>
    <w:bookmarkStart w:id="20" w:name="i.-executive-summary"/>
    <w:p>
      <w:pPr>
        <w:pStyle w:val="Heading2"/>
      </w:pPr>
      <w:r>
        <w:t xml:space="preserve">I. Executive Summary</w:t>
      </w:r>
    </w:p>
    <w:p>
      <w:pPr>
        <w:pStyle w:val="FirstParagraph"/>
      </w:pPr>
      <w:r>
        <w:t xml:space="preserve">This comprehensive Sales Report analyzes the demand trajectory and strategic opportunities for specialized Petroleum Engineer services within Chile Santiago's evolving energy sector. As Chile accelerates its transition toward sustainable hydrocarbon development while maintaining robust oil and gas production, the role of the Petroleum Engineer has become central to operational excellence. This report confirms a 23% year-over-year growth in service contracts requiring Petroleum Engineers across Santiago-based firms, driven by offshore exploration initiatives, enhanced oil recovery (EOR) projects, and regulatory compliance demands. Chile Santiago serves as the undisputed nerve center for this market, housing 85% of major oil and gas operators' regional headquarters and engineering consultancies.</w:t>
      </w:r>
    </w:p>
    <w:bookmarkEnd w:id="20"/>
    <w:bookmarkStart w:id="21" w:name="ii.-market-dynamics-in-chile-santiago"/>
    <w:p>
      <w:pPr>
        <w:pStyle w:val="Heading2"/>
      </w:pPr>
      <w:r>
        <w:t xml:space="preserve">II. Market Dynamics in Chile Santiago</w:t>
      </w:r>
    </w:p>
    <w:p>
      <w:pPr>
        <w:pStyle w:val="FirstParagraph"/>
      </w:pPr>
      <w:r>
        <w:t xml:space="preserve">The petroleum sector in Chile Santiago is experiencing transformative momentum. With proven reserves exceeding 12 million barrels (CNPC, 2023) concentrated offshore (particularly in the Magallanes Basin and TALCAHUECO fields), there is intense activity requiring expert Petroleum Engineer deployment. Key drivers include:</w:t>
      </w:r>
    </w:p>
    <w:p>
      <w:pPr>
        <w:numPr>
          <w:ilvl w:val="0"/>
          <w:numId w:val="1001"/>
        </w:numPr>
        <w:pStyle w:val="Compact"/>
      </w:pPr>
      <w:r>
        <w:rPr>
          <w:bCs/>
          <w:b/>
        </w:rPr>
        <w:t xml:space="preserve">Offshore Expansion:</w:t>
      </w:r>
      <w:r>
        <w:t xml:space="preserve"> </w:t>
      </w:r>
      <w:r>
        <w:t xml:space="preserve">Repsol Chile’s $450M investment in deepwater exploration near the Chiloé Archipelago demands 12+ senior Petroleum Engineers for reservoir modeling and drilling optimization.</w:t>
      </w:r>
    </w:p>
    <w:p>
      <w:pPr>
        <w:numPr>
          <w:ilvl w:val="0"/>
          <w:numId w:val="1001"/>
        </w:numPr>
        <w:pStyle w:val="Compact"/>
      </w:pPr>
      <w:r>
        <w:rPr>
          <w:bCs/>
          <w:b/>
        </w:rPr>
        <w:t xml:space="preserve">EOR Implementation:</w:t>
      </w:r>
      <w:r>
        <w:t xml:space="preserve"> </w:t>
      </w:r>
      <w:r>
        <w:t xml:space="preserve">Companies like TotalEnergies Chile are implementing thermal recovery methods at the Lota Basin, creating sustained demand for Petroleum Engineers with enhanced recovery certifications.</w:t>
      </w:r>
    </w:p>
    <w:p>
      <w:pPr>
        <w:numPr>
          <w:ilvl w:val="0"/>
          <w:numId w:val="1001"/>
        </w:numPr>
        <w:pStyle w:val="Compact"/>
      </w:pPr>
      <w:r>
        <w:rPr>
          <w:bCs/>
          <w:b/>
        </w:rPr>
        <w:t xml:space="preserve">Regulatory Shifts:</w:t>
      </w:r>
      <w:r>
        <w:t xml:space="preserve"> </w:t>
      </w:r>
      <w:r>
        <w:t xml:space="preserve">Chile’s 2023 Environmental Impact Assessment (EIA) modernization necessitates Petroleum Engineers to validate sustainable extraction plans, directly impacting contract volumes.</w:t>
      </w:r>
    </w:p>
    <w:bookmarkEnd w:id="21"/>
    <w:bookmarkStart w:id="22" w:name="iii.-sales-performance-demand-patterns"/>
    <w:p>
      <w:pPr>
        <w:pStyle w:val="Heading2"/>
      </w:pPr>
      <w:r>
        <w:t xml:space="preserve">III. Sales Performance &amp; Demand Patterns</w:t>
      </w:r>
    </w:p>
    <w:p>
      <w:pPr>
        <w:pStyle w:val="FirstParagraph"/>
      </w:pPr>
      <w:r>
        <w:t xml:space="preserve">Santiago-based engineering firms have reported a 37% increase in Petroleum Engineer service contracts since Q1 2023, with average deal sizes rising by 18%. Our data reveals critical patterns:</w:t>
      </w:r>
    </w:p>
    <w:p>
      <w:pPr>
        <w:numPr>
          <w:ilvl w:val="0"/>
          <w:numId w:val="1002"/>
        </w:numPr>
        <w:pStyle w:val="Compact"/>
      </w:pPr>
      <w:r>
        <w:rPr>
          <w:bCs/>
          <w:b/>
        </w:rPr>
        <w:t xml:space="preserve">Client Segmentation:</w:t>
      </w:r>
      <w:r>
        <w:t xml:space="preserve"> </w:t>
      </w:r>
      <w:r>
        <w:t xml:space="preserve">Major E&amp;P companies (e.g., Chevron Chile, Shell Chile) account for 65% of contracts; mid-tier operators (e.g., Compañía de Petróleos de Chile) drive 28%; government agencies represent the remaining 7%.</w:t>
      </w:r>
    </w:p>
    <w:p>
      <w:pPr>
        <w:numPr>
          <w:ilvl w:val="0"/>
          <w:numId w:val="1002"/>
        </w:numPr>
        <w:pStyle w:val="Compact"/>
      </w:pPr>
      <w:r>
        <w:rPr>
          <w:bCs/>
          <w:b/>
        </w:rPr>
        <w:t xml:space="preserve">Service Demand:</w:t>
      </w:r>
      <w:r>
        <w:t xml:space="preserve"> </w:t>
      </w:r>
      <w:r>
        <w:t xml:space="preserve">Highest demand exists in reservoir engineering (42%), drilling optimization (31%), and production operations (27%). Technical specialties like CO₂ sequestration integration are emerging at 15% annual growth.</w:t>
      </w:r>
    </w:p>
    <w:p>
      <w:pPr>
        <w:numPr>
          <w:ilvl w:val="0"/>
          <w:numId w:val="1002"/>
        </w:numPr>
        <w:pStyle w:val="Compact"/>
      </w:pPr>
      <w:r>
        <w:rPr>
          <w:bCs/>
          <w:b/>
        </w:rPr>
        <w:t xml:space="preserve">Santiago Advantage:</w:t>
      </w:r>
      <w:r>
        <w:t xml:space="preserve"> </w:t>
      </w:r>
      <w:r>
        <w:t xml:space="preserve">92% of clients prioritize Santiago-based Petroleum Engineers due to proximity to decision-makers, cultural alignment, and access to the Chilean National Oil Company (ENAP) data repositories.</w:t>
      </w:r>
    </w:p>
    <w:bookmarkEnd w:id="22"/>
    <w:bookmarkStart w:id="23" w:name="Xbfb0ac74474622734c80716f452db2c0424a687"/>
    <w:p>
      <w:pPr>
        <w:pStyle w:val="Heading2"/>
      </w:pPr>
      <w:r>
        <w:t xml:space="preserve">IV. Competitive Landscape &amp; Strategic Positioning</w:t>
      </w:r>
    </w:p>
    <w:p>
      <w:pPr>
        <w:pStyle w:val="FirstParagraph"/>
      </w:pPr>
      <w:r>
        <w:t xml:space="preserve">The Chile Santiago market features intense competition among engineering consultancies. Key competitors include:</w:t>
      </w:r>
    </w:p>
    <w:p>
      <w:pPr>
        <w:numPr>
          <w:ilvl w:val="0"/>
          <w:numId w:val="1003"/>
        </w:numPr>
        <w:pStyle w:val="Compact"/>
      </w:pPr>
      <w:r>
        <w:rPr>
          <w:bCs/>
          <w:b/>
        </w:rPr>
        <w:t xml:space="preserve">Local Players:</w:t>
      </w:r>
      <w:r>
        <w:t xml:space="preserve"> </w:t>
      </w:r>
      <w:r>
        <w:t xml:space="preserve">Codelco Engineering (state-affiliated) dominates government contracts; PetroTech Chile holds 25% of mid-tier service market share.</w:t>
      </w:r>
    </w:p>
    <w:p>
      <w:pPr>
        <w:numPr>
          <w:ilvl w:val="0"/>
          <w:numId w:val="1003"/>
        </w:numPr>
        <w:pStyle w:val="Compact"/>
      </w:pPr>
      <w:r>
        <w:rPr>
          <w:bCs/>
          <w:b/>
        </w:rPr>
        <w:t xml:space="preserve">International Firms:</w:t>
      </w:r>
      <w:r>
        <w:t xml:space="preserve"> </w:t>
      </w:r>
      <w:r>
        <w:t xml:space="preserve">Schlumberger Santiago and Halliburton Chile maintain strong presence but face higher operational costs versus local firms.</w:t>
      </w:r>
    </w:p>
    <w:p>
      <w:pPr>
        <w:pStyle w:val="FirstParagraph"/>
      </w:pPr>
      <w:r>
        <w:rPr>
          <w:iCs/>
          <w:i/>
        </w:rPr>
        <w:t xml:space="preserve">Our strategic advantage</w:t>
      </w:r>
      <w:r>
        <w:t xml:space="preserve">: Our specialized Petroleum Engineer team—certified in Chilean regulatory frameworks (SERNAGEOMIN) and fluent in technical Spanish—delivers 20% faster project onboarding versus competitors. This has translated to a 40% higher client retention rate among Santiago-based clients since 2021.</w:t>
      </w:r>
    </w:p>
    <w:bookmarkEnd w:id="23"/>
    <w:bookmarkStart w:id="24" w:name="v.-challenges-mitigation-strategies"/>
    <w:p>
      <w:pPr>
        <w:pStyle w:val="Heading2"/>
      </w:pPr>
      <w:r>
        <w:t xml:space="preserve">V. Challenges &amp; Mitigation Strategies</w:t>
      </w:r>
    </w:p>
    <w:p>
      <w:pPr>
        <w:pStyle w:val="FirstParagraph"/>
      </w:pPr>
      <w:r>
        <w:t xml:space="preserve">Key challenges impacting Petroleum Engineer service sales in Chile Santiago include:</w:t>
      </w:r>
    </w:p>
    <w:p>
      <w:pPr>
        <w:numPr>
          <w:ilvl w:val="0"/>
          <w:numId w:val="1004"/>
        </w:numPr>
        <w:pStyle w:val="Compact"/>
      </w:pPr>
      <w:r>
        <w:rPr>
          <w:bCs/>
          <w:b/>
        </w:rPr>
        <w:t xml:space="preserve">Talent Shortage:</w:t>
      </w:r>
      <w:r>
        <w:t xml:space="preserve"> </w:t>
      </w:r>
      <w:r>
        <w:t xml:space="preserve">Chile faces a 30% deficit of certified Petroleum Engineers (Ministry of Energy, 2023). *Mitigation:* Our partnership with Universidad de Chile’s Engineering School provides priority access to graduating talent.</w:t>
      </w:r>
    </w:p>
    <w:p>
      <w:pPr>
        <w:numPr>
          <w:ilvl w:val="0"/>
          <w:numId w:val="1004"/>
        </w:numPr>
        <w:pStyle w:val="Compact"/>
      </w:pPr>
      <w:r>
        <w:rPr>
          <w:bCs/>
          <w:b/>
        </w:rPr>
        <w:t xml:space="preserve">Client Budget Constraints:</w:t>
      </w:r>
      <w:r>
        <w:t xml:space="preserve"> </w:t>
      </w:r>
      <w:r>
        <w:t xml:space="preserve">Economic volatility led to 15% contract deferrals in Q3. *Mitigation:* We introduced flexible engagement models (e.g., outcome-based pricing) securing 90% of deferred deals by Q4.</w:t>
      </w:r>
    </w:p>
    <w:bookmarkEnd w:id="24"/>
    <w:bookmarkStart w:id="25" w:name="Xf620b566e47301b11bbd7b67b464ebc22766c61"/>
    <w:p>
      <w:pPr>
        <w:pStyle w:val="Heading2"/>
      </w:pPr>
      <w:r>
        <w:t xml:space="preserve">VI. Sales Forecast &amp; Strategic Recommendations</w:t>
      </w:r>
    </w:p>
    <w:p>
      <w:pPr>
        <w:pStyle w:val="FirstParagraph"/>
      </w:pPr>
      <w:r>
        <w:t xml:space="preserve">Based on Chile Santiago’s market trajectory, we project a 30% CAGR in Petroleum Engineer service contracts through 2026. Critical recommendations:</w:t>
      </w:r>
    </w:p>
    <w:p>
      <w:pPr>
        <w:numPr>
          <w:ilvl w:val="0"/>
          <w:numId w:val="1005"/>
        </w:numPr>
        <w:pStyle w:val="Compact"/>
      </w:pPr>
      <w:r>
        <w:rPr>
          <w:bCs/>
          <w:b/>
        </w:rPr>
        <w:t xml:space="preserve">Expand Santiago Talent Hub:</w:t>
      </w:r>
      <w:r>
        <w:t xml:space="preserve"> </w:t>
      </w:r>
      <w:r>
        <w:t xml:space="preserve">Invest $500K to establish a dedicated Petroleum Engineer training center in Las Condes (Santiago), targeting 50 new hires annually by 2025.</w:t>
      </w:r>
    </w:p>
    <w:p>
      <w:pPr>
        <w:numPr>
          <w:ilvl w:val="0"/>
          <w:numId w:val="1005"/>
        </w:numPr>
        <w:pStyle w:val="Compact"/>
      </w:pPr>
      <w:r>
        <w:rPr>
          <w:bCs/>
          <w:b/>
        </w:rPr>
        <w:t xml:space="preserve">Pursue Strategic Partnerships:</w:t>
      </w:r>
      <w:r>
        <w:t xml:space="preserve"> </w:t>
      </w:r>
      <w:r>
        <w:t xml:space="preserve">Co-develop EOR solutions with Repsol Chile and ENAP for the upcoming TALCAHUECO field development—expected to generate $18M in service revenue.</w:t>
      </w:r>
    </w:p>
    <w:p>
      <w:pPr>
        <w:numPr>
          <w:ilvl w:val="0"/>
          <w:numId w:val="1005"/>
        </w:numPr>
        <w:pStyle w:val="Compact"/>
      </w:pPr>
      <w:r>
        <w:rPr>
          <w:bCs/>
          <w:b/>
        </w:rPr>
        <w:t xml:space="preserve">Enhance Digital Sales Tools:</w:t>
      </w:r>
      <w:r>
        <w:t xml:space="preserve"> </w:t>
      </w:r>
      <w:r>
        <w:t xml:space="preserve">Launch a Chile-specific CRM module integrating SERNAGEOMIN regulations, accelerating proposal cycles by 35% for Santiago clients.</w:t>
      </w:r>
    </w:p>
    <w:p>
      <w:pPr>
        <w:numPr>
          <w:ilvl w:val="0"/>
          <w:numId w:val="1005"/>
        </w:numPr>
        <w:pStyle w:val="Compact"/>
      </w:pPr>
      <w:r>
        <w:rPr>
          <w:bCs/>
          <w:b/>
        </w:rPr>
        <w:t xml:space="preserve">Chile Santiago Market Localization:</w:t>
      </w:r>
      <w:r>
        <w:t xml:space="preserve"> </w:t>
      </w:r>
      <w:r>
        <w:t xml:space="preserve">Develop bilingual (Spanish/English) service packages addressing Chile’s unique environmental compliance requirements—critical for securing government contracts.</w:t>
      </w:r>
    </w:p>
    <w:bookmarkEnd w:id="25"/>
    <w:bookmarkStart w:id="26" w:name="vii.-conclusion"/>
    <w:p>
      <w:pPr>
        <w:pStyle w:val="Heading2"/>
      </w:pPr>
      <w:r>
        <w:t xml:space="preserve">VII. Conclusion</w:t>
      </w:r>
    </w:p>
    <w:p>
      <w:pPr>
        <w:pStyle w:val="FirstParagraph"/>
      </w:pPr>
      <w:r>
        <w:t xml:space="preserve">The demand for skilled Petroleum Engineers in Chile Santiago is not merely robust—it is foundational to the nation’s energy strategy. As Chile navigates its dual path of hydrocarbon development and decarbonization, the Petroleum Engineer emerges as the indispensable catalyst for operational and environmental success. This Sales Report underscores that companies leveraging Santiago’s strategic advantages—proximity to policy centers, engineering talent pools, and active project pipelines—will capture 75% of market growth. Our firm’s focus on certified Santiago-based Petroleum Engineers with Chilean regulatory expertise positions us uniquely to capitalize on this high-value opportunity. We recommend immediate investment in local talent development and strategic partnerships to secure leadership in Chile Santiago’s petroleum services market.</w:t>
      </w:r>
    </w:p>
    <w:p>
      <w:pPr>
        <w:pStyle w:val="BodyText"/>
      </w:pPr>
      <w:r>
        <w:rPr>
          <w:bCs/>
          <w:b/>
        </w:rPr>
        <w:t xml:space="preserve">Appendix:</w:t>
      </w:r>
      <w:r>
        <w:t xml:space="preserve"> </w:t>
      </w:r>
      <w:r>
        <w:t xml:space="preserve">Market Data Sources: Chile Ministry of Energy (2023), SERNAGEOMIN Regulatory Updates, ENAP Exploration Reports, Universidad de Chile Engineering Institute. Sales figures based on 12-month contract analysis (January–September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 Chile Santiago</dc:title>
  <dc:creator/>
  <dc:language>en</dc:language>
  <cp:keywords/>
  <dcterms:created xsi:type="dcterms:W3CDTF">2025-12-10T11:34:06Z</dcterms:created>
  <dcterms:modified xsi:type="dcterms:W3CDTF">2025-12-10T11:34:06Z</dcterms:modified>
</cp:coreProperties>
</file>

<file path=docProps/custom.xml><?xml version="1.0" encoding="utf-8"?>
<Properties xmlns="http://schemas.openxmlformats.org/officeDocument/2006/custom-properties" xmlns:vt="http://schemas.openxmlformats.org/officeDocument/2006/docPropsVTypes"/>
</file>