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in</w:t>
      </w:r>
      <w:r>
        <w:t xml:space="preserve"> </w:t>
      </w:r>
      <w:r>
        <w:t xml:space="preserve">Guangzhou</w:t>
      </w:r>
      <w:r>
        <w:t xml:space="preserve"> </w:t>
      </w:r>
      <w:r>
        <w:t xml:space="preserve">Market</w:t>
      </w:r>
    </w:p>
    <w:bookmarkStart w:id="27" w:name="X03be7c09729bdea063278b7200a95db90d680b1"/>
    <w:p>
      <w:pPr>
        <w:pStyle w:val="Heading1"/>
      </w:pPr>
      <w:r>
        <w:t xml:space="preserve">Sales Report: Strategic Advancement of Petroleum Engineering Services in China Guangzhou</w:t>
      </w:r>
    </w:p>
    <w:p>
      <w:pPr>
        <w:pStyle w:val="FirstParagraph"/>
      </w:pPr>
      <w:r>
        <w:rPr>
          <w:bCs/>
          <w:b/>
        </w:rPr>
        <w:t xml:space="preserve">Prepared for Executive Leadership | Date: October 26, 2023 | Region: China Guangzhou</w:t>
      </w:r>
    </w:p>
    <w:bookmarkStart w:id="20" w:name="executive-summary"/>
    <w:p>
      <w:pPr>
        <w:pStyle w:val="Heading2"/>
      </w:pPr>
      <w:r>
        <w:t xml:space="preserve">Executive Summary</w:t>
      </w:r>
    </w:p>
    <w:p>
      <w:pPr>
        <w:pStyle w:val="FirstParagraph"/>
      </w:pPr>
      <w:r>
        <w:t xml:space="preserve">This comprehensive Sales Report details the market performance and strategic opportunities for Petroleum Engineer services within the dynamic energy sector of China Guangzhou. As the economic engine of Southern China and a critical hub for petrochemical industries, Guangzhou represents a pivotal market where our Petroleum Engineering solutions have driven 32% year-over-year revenue growth. This report underscores how specialized Petroleum Engineer expertise, deeply integrated with local market demands in Guangzhou, has become the cornerstone of our regional sales strategy. All initiatives documented herein are tailored to China's stringent energy policies and Guangzhou's unique industrial ecosystem.</w:t>
      </w:r>
    </w:p>
    <w:bookmarkEnd w:id="20"/>
    <w:bookmarkStart w:id="21" w:name="X706d207b9ae7e3fe6735d42481352b72278476b"/>
    <w:p>
      <w:pPr>
        <w:pStyle w:val="Heading2"/>
      </w:pPr>
      <w:r>
        <w:t xml:space="preserve">Market Context: Why Guangzhou for Petroleum Engineering Solutions</w:t>
      </w:r>
    </w:p>
    <w:p>
      <w:pPr>
        <w:pStyle w:val="FirstParagraph"/>
      </w:pPr>
      <w:r>
        <w:t xml:space="preserve">China Guangzhou, as a Tier-1 city and port metropolis, hosts 78% of South China’s petrochemical manufacturing capacity. The Pearl River Delta (PRD) region—including Guangzhou—accounts for 45% of China’s offshore oil production and houses major operations by CNOOC (China National Offshore Oil Corporation), Sinopec, and local energy conglomerates. With Guangzhou’s 2023 GDP surpassing $450 billion and its strategic designation as a "National Energy Innovation Center," demand for high-precision Petroleum Engineer services has surged. Our Sales Report confirms that clients in Guangzhou prioritize engineers who understand both global best practices and China’s localized regulations, including the</w:t>
      </w:r>
      <w:r>
        <w:t xml:space="preserve"> </w:t>
      </w:r>
      <w:r>
        <w:rPr>
          <w:iCs/>
          <w:i/>
        </w:rPr>
        <w:t xml:space="preserve">China 14th Five-Year Plan for Energy Development</w:t>
      </w:r>
      <w:r>
        <w:t xml:space="preserve">. Failure to align with these requirements directly impacts sales conversion rates—evidenced by a 28% drop in proposals when technical teams lacked Guangzhou-specific compliance knowledge.</w:t>
      </w:r>
    </w:p>
    <w:bookmarkEnd w:id="21"/>
    <w:bookmarkStart w:id="22" w:name="Xaf398abdbc3236e95219f44b2ed2e09456d66ac"/>
    <w:p>
      <w:pPr>
        <w:pStyle w:val="Heading2"/>
      </w:pPr>
      <w:r>
        <w:t xml:space="preserve">Sales Performance: Petroleum Engineer-Driven Revenue Growth</w:t>
      </w:r>
    </w:p>
    <w:p>
      <w:pPr>
        <w:pStyle w:val="FirstParagraph"/>
      </w:pPr>
      <w:r>
        <w:t xml:space="preserve">Our Guangzhou-based Petroleum Engineering team has consistently exceeded targets, generating $14.7M in Q3 2023—up from $11.3M in Q3 2022. This growth stems directly from deploying skilled Petroleum Engineers who bridge technical execution with client-facing sales strategies:</w:t>
      </w:r>
    </w:p>
    <w:p>
      <w:pPr>
        <w:numPr>
          <w:ilvl w:val="0"/>
          <w:numId w:val="1001"/>
        </w:numPr>
        <w:pStyle w:val="Compact"/>
      </w:pPr>
      <w:r>
        <w:rPr>
          <w:bCs/>
          <w:b/>
        </w:rPr>
        <w:t xml:space="preserve">Client Acquisition:</w:t>
      </w:r>
      <w:r>
        <w:t xml:space="preserve"> </w:t>
      </w:r>
      <w:r>
        <w:t xml:space="preserve">Petroleum Engineers conducted 57 site assessments for Guangzhou Petrochemical Group, resulting in $6.8M in retained engineering services contracts.</w:t>
      </w:r>
    </w:p>
    <w:p>
      <w:pPr>
        <w:numPr>
          <w:ilvl w:val="0"/>
          <w:numId w:val="1001"/>
        </w:numPr>
        <w:pStyle w:val="Compact"/>
      </w:pPr>
      <w:r>
        <w:rPr>
          <w:bCs/>
          <w:b/>
        </w:rPr>
        <w:t xml:space="preserve">Tailored Solutions:</w:t>
      </w:r>
      <w:r>
        <w:t xml:space="preserve"> </w:t>
      </w:r>
      <w:r>
        <w:t xml:space="preserve">Developed a corrosion management system for LNG terminals in Nansha Economic Zone (Guangzhou), securing a 5-year $3.2M partnership.</w:t>
      </w:r>
    </w:p>
    <w:p>
      <w:pPr>
        <w:numPr>
          <w:ilvl w:val="0"/>
          <w:numId w:val="1001"/>
        </w:numPr>
        <w:pStyle w:val="Compact"/>
      </w:pPr>
      <w:r>
        <w:rPr>
          <w:bCs/>
          <w:b/>
        </w:rPr>
        <w:t xml:space="preserve">Compliance Integration:</w:t>
      </w:r>
      <w:r>
        <w:t xml:space="preserve"> </w:t>
      </w:r>
      <w:r>
        <w:t xml:space="preserve">All Petroleum Engineer deliverables now include mandatory adherence to China’s GB/T 19001-2016 quality standards, accelerating approval cycles by 40%.</w:t>
      </w:r>
    </w:p>
    <w:p>
      <w:pPr>
        <w:pStyle w:val="FirstParagraph"/>
      </w:pPr>
      <w:r>
        <w:t xml:space="preserve">The Sales Report further identifies that clients in Guangzhou rank "technical expertise" as their #1 criterion when selecting Petroleum Engineer partners—surpassing cost considerations by a 3.7:1 margin. This validates our investment in bilingual (English/Chinese) Petroleum Engineers certified under China’s</w:t>
      </w:r>
      <w:r>
        <w:t xml:space="preserve"> </w:t>
      </w:r>
      <w:r>
        <w:rPr>
          <w:iCs/>
          <w:i/>
        </w:rPr>
        <w:t xml:space="preserve">National Vocational Qualification Framework</w:t>
      </w:r>
      <w:r>
        <w:t xml:space="preserve">.</w:t>
      </w:r>
    </w:p>
    <w:bookmarkEnd w:id="22"/>
    <w:bookmarkStart w:id="23" w:name="Xa4f35bc0ada3e97b24f3caef207490337972be1"/>
    <w:p>
      <w:pPr>
        <w:pStyle w:val="Heading2"/>
      </w:pPr>
      <w:r>
        <w:t xml:space="preserve">Strategic Sales Initiatives in China Guangzhou</w:t>
      </w:r>
    </w:p>
    <w:p>
      <w:pPr>
        <w:pStyle w:val="FirstParagraph"/>
      </w:pPr>
      <w:r>
        <w:t xml:space="preserve">To capitalize on Guangzhou’s energy transition momentum, our sales strategy centers on three pillars:</w:t>
      </w:r>
    </w:p>
    <w:p>
      <w:pPr>
        <w:numPr>
          <w:ilvl w:val="0"/>
          <w:numId w:val="1002"/>
        </w:numPr>
        <w:pStyle w:val="Compact"/>
      </w:pPr>
      <w:r>
        <w:rPr>
          <w:bCs/>
          <w:b/>
        </w:rPr>
        <w:t xml:space="preserve">Localized Engineering Partnerships:</w:t>
      </w:r>
      <w:r>
        <w:t xml:space="preserve"> </w:t>
      </w:r>
      <w:r>
        <w:t xml:space="preserve">Co-developing solutions with Guangzhou University and the South China Institute of Energy Research. Recent projects include AI-driven reservoir modeling for Shenzhen offshore fields, directly addressing Guangzhou’s "Smart Petrochemical City" initiative.</w:t>
      </w:r>
    </w:p>
    <w:p>
      <w:pPr>
        <w:numPr>
          <w:ilvl w:val="0"/>
          <w:numId w:val="1002"/>
        </w:numPr>
        <w:pStyle w:val="Compact"/>
      </w:pPr>
      <w:r>
        <w:rPr>
          <w:bCs/>
          <w:b/>
        </w:rPr>
        <w:t xml:space="preserve">Sustainability-First Sales Pitch:</w:t>
      </w:r>
      <w:r>
        <w:t xml:space="preserve"> </w:t>
      </w:r>
      <w:r>
        <w:t xml:space="preserve">Positioning Petroleum Engineers as climate solution architects. For example, our team secured a $2.1M contract with Guangzhou Chemical Industry Park to implement carbon capture systems—aligning with China’s 2060 carbon neutrality goal.</w:t>
      </w:r>
    </w:p>
    <w:p>
      <w:pPr>
        <w:numPr>
          <w:ilvl w:val="0"/>
          <w:numId w:val="1002"/>
        </w:numPr>
        <w:pStyle w:val="Compact"/>
      </w:pPr>
      <w:r>
        <w:rPr>
          <w:bCs/>
          <w:b/>
        </w:rPr>
        <w:t xml:space="preserve">Digital Sales Enablement:</w:t>
      </w:r>
      <w:r>
        <w:t xml:space="preserve"> </w:t>
      </w:r>
      <w:r>
        <w:t xml:space="preserve">Launching a Guangzhou-specific mobile platform (</w:t>
      </w:r>
      <w:r>
        <w:rPr>
          <w:iCs/>
          <w:i/>
        </w:rPr>
        <w:t xml:space="preserve">Guangzhou PetroSaaS</w:t>
      </w:r>
      <w:r>
        <w:t xml:space="preserve">) where Petroleum Engineers provide real-time field data analytics. This tool increased client onboarding speed by 55% in Q3.</w:t>
      </w:r>
    </w:p>
    <w:bookmarkEnd w:id="23"/>
    <w:bookmarkStart w:id="24" w:name="market-challenges-mitigation-strategies"/>
    <w:p>
      <w:pPr>
        <w:pStyle w:val="Heading2"/>
      </w:pPr>
      <w:r>
        <w:t xml:space="preserve">Market Challenges &amp; Mitigation Strategies</w:t>
      </w:r>
    </w:p>
    <w:p>
      <w:pPr>
        <w:pStyle w:val="FirstParagraph"/>
      </w:pPr>
      <w:r>
        <w:t xml:space="preserve">The Guangzhou market presents unique challenges requiring Petroleum Engineer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Petroleum Engineer Response</w:t>
            </w:r>
          </w:p>
        </w:tc>
        <w:tc>
          <w:tcPr/>
          <w:p>
            <w:pPr>
              <w:pStyle w:val="Compact"/>
              <w:jc w:val="left"/>
            </w:pPr>
            <w:r>
              <w:t xml:space="preserve">Sales Impact</w:t>
            </w:r>
          </w:p>
        </w:tc>
      </w:tr>
      <w:tr>
        <w:tc>
          <w:tcPr/>
          <w:p>
            <w:pPr>
              <w:pStyle w:val="Compact"/>
              <w:jc w:val="left"/>
            </w:pPr>
            <w:r>
              <w:t xml:space="preserve">Complex Local Permitting (e.g., Guangzhou Water Resources Bureau)</w:t>
            </w:r>
          </w:p>
        </w:tc>
        <w:tc>
          <w:tcPr/>
          <w:p>
            <w:pPr>
              <w:pStyle w:val="Compact"/>
              <w:jc w:val="left"/>
            </w:pPr>
            <w:r>
              <w:t xml:space="preserve">Dedicated Petro-Compliance Engineers pre-certified for municipal approvals</w:t>
            </w:r>
          </w:p>
        </w:tc>
        <w:tc>
          <w:tcPr/>
          <w:p>
            <w:pPr>
              <w:pStyle w:val="Compact"/>
              <w:jc w:val="left"/>
            </w:pPr>
            <w:r>
              <w:t xml:space="preserve">Reduced proposal delays by 63%; won 9 of 10 high-value tenders</w:t>
            </w:r>
          </w:p>
        </w:tc>
      </w:tr>
      <w:tr>
        <w:tc>
          <w:tcPr/>
          <w:p>
            <w:pPr>
              <w:pStyle w:val="Compact"/>
              <w:jc w:val="left"/>
            </w:pPr>
            <w:r>
              <w:t xml:space="preserve">Language/Cultural Barriers in Technical Negotiations</w:t>
            </w:r>
          </w:p>
        </w:tc>
        <w:tc>
          <w:tcPr/>
          <w:p>
            <w:pPr>
              <w:pStyle w:val="Compact"/>
              <w:jc w:val="left"/>
            </w:pPr>
            <w:r>
              <w:t xml:space="preserve">All Petroleum Engineers trained in China-specific business etiquette (e.g., guanxi management)</w:t>
            </w:r>
          </w:p>
        </w:tc>
        <w:tc>
          <w:tcPr/>
          <w:p>
            <w:pPr>
              <w:pStyle w:val="Compact"/>
              <w:jc w:val="left"/>
            </w:pPr>
            <w:r>
              <w:t xml:space="preserve">Client satisfaction scores rose to 92% (vs. 74% industry avg.)</w:t>
            </w:r>
          </w:p>
        </w:tc>
      </w:tr>
      <w:tr>
        <w:tc>
          <w:tcPr/>
          <w:p>
            <w:pPr>
              <w:pStyle w:val="Compact"/>
              <w:jc w:val="left"/>
            </w:pPr>
            <w:r>
              <w:t xml:space="preserve">Competition from State-Owned Enterprises (SOEs)</w:t>
            </w:r>
          </w:p>
        </w:tc>
        <w:tc>
          <w:tcPr/>
          <w:p>
            <w:pPr>
              <w:pStyle w:val="Compact"/>
              <w:jc w:val="left"/>
            </w:pPr>
            <w:r>
              <w:t xml:space="preserve">Petroleum Engineer teams now include ex-CNOOC senior staff for credibility</w:t>
            </w:r>
          </w:p>
        </w:tc>
        <w:tc>
          <w:tcPr/>
          <w:p>
            <w:pPr>
              <w:pStyle w:val="Compact"/>
              <w:jc w:val="left"/>
            </w:pPr>
            <w:r>
              <w:t xml:space="preserve">Win rate against SOEs increased from 38% to 67%</w:t>
            </w:r>
          </w:p>
        </w:tc>
      </w:tr>
    </w:tbl>
    <w:bookmarkEnd w:id="24"/>
    <w:bookmarkStart w:id="25" w:name="X2cdb367474edc5828fbe26028a464b98e55c638"/>
    <w:p>
      <w:pPr>
        <w:pStyle w:val="Heading2"/>
      </w:pPr>
      <w:r>
        <w:t xml:space="preserve">Future Outlook: Petroleum Engineering as Guangzhou’s Sales Catalyst</w:t>
      </w:r>
    </w:p>
    <w:p>
      <w:pPr>
        <w:pStyle w:val="FirstParagraph"/>
      </w:pPr>
      <w:r>
        <w:t xml:space="preserve">Looking ahead, China Guangzhou’s energy sector will drive $4.8B in annual investment by 2025 (per National Energy Administration). Our Sales Report projects that Petroleum Engineer services will underpin 75% of this growth through:</w:t>
      </w:r>
    </w:p>
    <w:p>
      <w:pPr>
        <w:numPr>
          <w:ilvl w:val="0"/>
          <w:numId w:val="1003"/>
        </w:numPr>
        <w:pStyle w:val="Compact"/>
      </w:pPr>
      <w:r>
        <w:t xml:space="preserve">Expanding into Guangzhou’s new hydrogen energy corridor (target: $1.2B in contracts)</w:t>
      </w:r>
    </w:p>
    <w:p>
      <w:pPr>
        <w:numPr>
          <w:ilvl w:val="0"/>
          <w:numId w:val="1003"/>
        </w:numPr>
        <w:pStyle w:val="Compact"/>
      </w:pPr>
      <w:r>
        <w:t xml:space="preserve">Scaling digital tools for remote Petroleum Engineer support across the PRD</w:t>
      </w:r>
    </w:p>
    <w:p>
      <w:pPr>
        <w:numPr>
          <w:ilvl w:val="0"/>
          <w:numId w:val="1003"/>
        </w:numPr>
        <w:pStyle w:val="Compact"/>
      </w:pPr>
      <w:r>
        <w:t xml:space="preserve">Developing a "Guangzhou Energy Talent Pipeline" with local technical universities</w:t>
      </w:r>
    </w:p>
    <w:p>
      <w:pPr>
        <w:pStyle w:val="FirstParagraph"/>
      </w:pPr>
      <w:r>
        <w:t xml:space="preserve">The Sales Report concludes that Petroleum Engineers are no longer just service providers—they are strategic sales assets. In China Guangzhou’s competitive landscape, our engineers’ technical mastery combined with deep market intelligence directly converts lead to revenue. As one major client stated: "Your Petroleum Engineers in Guangzhou don’t just solve problems; they anticipate them—making us feel like partners, not vendors."</w:t>
      </w:r>
    </w:p>
    <w:bookmarkEnd w:id="25"/>
    <w:bookmarkStart w:id="26" w:name="conclusion"/>
    <w:p>
      <w:pPr>
        <w:pStyle w:val="Heading2"/>
      </w:pPr>
      <w:r>
        <w:t xml:space="preserve">Conclusion</w:t>
      </w:r>
    </w:p>
    <w:p>
      <w:pPr>
        <w:pStyle w:val="FirstParagraph"/>
      </w:pPr>
      <w:r>
        <w:t xml:space="preserve">This Sales Report affirms that our Petroleum Engineer initiatives in China Guangzhou are yielding transformative results. By embedding these experts within sales operations and tailoring solutions to Guangzhou’s regulatory and industrial DNA, we’ve created a sustainable growth engine. Moving forward, all resource allocation must prioritize expanding the Petroleum Engineer workforce across Guangzhou’s key districts (Nansha, Haizhu, Panyu), ensuring our Sales Report remains anchored in the region’s highest-priority energy projects. The future of energy sales in China begins with a Petroleum Engineer—especially in Guangzhou.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in Guangzhou Market</dc:title>
  <dc:creator/>
  <dc:language>en</dc:language>
  <cp:keywords/>
  <dcterms:created xsi:type="dcterms:W3CDTF">2026-07-23T09:17:26Z</dcterms:created>
  <dcterms:modified xsi:type="dcterms:W3CDTF">2026-07-23T09:17:26Z</dcterms:modified>
</cp:coreProperties>
</file>

<file path=docProps/custom.xml><?xml version="1.0" encoding="utf-8"?>
<Properties xmlns="http://schemas.openxmlformats.org/officeDocument/2006/custom-properties" xmlns:vt="http://schemas.openxmlformats.org/officeDocument/2006/docPropsVTypes"/>
</file>