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8" w:name="X206c451cb39adb8fc207168c30edc4555c47503"/>
    <w:p>
      <w:pPr>
        <w:pStyle w:val="Heading1"/>
      </w:pPr>
      <w:r>
        <w:t xml:space="preserve">Sales Report: Petroleum Engineer Recruitment Demand in China Shanghai Market (Q3 2024)</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Global Energy Solutions Management |</w:t>
      </w:r>
      <w:r>
        <w:t xml:space="preserve"> </w:t>
      </w:r>
      <w:r>
        <w:rPr>
          <w:bCs/>
          <w:b/>
        </w:rPr>
        <w:t xml:space="preserve">Region:</w:t>
      </w:r>
      <w:r>
        <w:t xml:space="preserve"> </w:t>
      </w:r>
      <w:r>
        <w:t xml:space="preserve">China Shanghai</w:t>
      </w:r>
    </w:p>
    <w:bookmarkStart w:id="20" w:name="i.-executive-summary"/>
    <w:p>
      <w:pPr>
        <w:pStyle w:val="Heading2"/>
      </w:pPr>
      <w:r>
        <w:t xml:space="preserve">I. Executive Summary</w:t>
      </w:r>
    </w:p>
    <w:p>
      <w:pPr>
        <w:pStyle w:val="FirstParagraph"/>
      </w:pPr>
      <w:r>
        <w:t xml:space="preserve">This Sales Report presents a comprehensive analysis of the petroleum engineer recruitment landscape in Shanghai, China's premier energy hub. As the epicenter of China's petrochemical industry and gateway to Southeast Asia, Shanghai continues to drive 34% of national petroleum engineering talent demand. Our sales team has secured 17 premium Petroleum Engineer placements in Q3 2024 – a 22% quarter-on-quarter increase – directly contributing to our regional revenue target achievement of 108%. This report details market dynamics, client feedback, and strategic imperatives for sustaining growth in this critical sector.</w:t>
      </w:r>
    </w:p>
    <w:bookmarkEnd w:id="20"/>
    <w:bookmarkStart w:id="21" w:name="X8f8a747f5cf91fc81507b14994a9e38778dc842"/>
    <w:p>
      <w:pPr>
        <w:pStyle w:val="Heading2"/>
      </w:pPr>
      <w:r>
        <w:t xml:space="preserve">II. Market Context: Petroleum Engineering in Shanghai's Energy Ecosystem</w:t>
      </w:r>
    </w:p>
    <w:p>
      <w:pPr>
        <w:pStyle w:val="FirstParagraph"/>
      </w:pPr>
      <w:r>
        <w:t xml:space="preserve">Shanghai's strategic significance as China's financial and industrial capital places it at the heart of petroleum engineering innovation. The city hosts 83% of China's top multinational oil &amp; gas corporations (including Shell, TotalEnergies, and Sinopec R&amp;D centers) and drives 41% of national upstream investment. With Shanghai's "Digital Energy Transformation Initiative" accelerating, demand for Petroleum Engineers with expertise in AI-driven reservoir modeling (56% growth), carbon capture integration (72% YoY rise), and offshore platform optimization has surged. Notably, 9 of our recent placements were for roles supporting the $12B Yangtze River Delta offshore wind-petroleum hybrid project – a flagship Shanghai initiative merging traditional energy with renewable infrastructure.</w:t>
      </w:r>
    </w:p>
    <w:bookmarkEnd w:id="21"/>
    <w:bookmarkStart w:id="22" w:name="Xef5ef30df7eab15d72c7ca7aa0dd32aba753b80"/>
    <w:p>
      <w:pPr>
        <w:pStyle w:val="Heading2"/>
      </w:pPr>
      <w:r>
        <w:t xml:space="preserve">III. Sales Performance Analysis: Key Metrics (Q3 2024)</w:t>
      </w:r>
    </w:p>
    <w:p>
      <w:pPr>
        <w:pStyle w:val="FirstParagraph"/>
      </w:pPr>
      <w:r>
        <w:t xml:space="preserve">KPI</w:t>
      </w:r>
    </w:p>
    <w:p>
      <w:pPr>
        <w:pStyle w:val="BodyText"/>
      </w:pPr>
      <w:r>
        <w:t xml:space="preserve">Q3 2024</w:t>
      </w:r>
    </w:p>
    <w:p>
      <w:pPr>
        <w:pStyle w:val="BodyText"/>
      </w:pPr>
      <w:r>
        <w:t xml:space="preserve">Target</w:t>
      </w:r>
    </w:p>
    <w:p>
      <w:pPr>
        <w:pStyle w:val="BodyText"/>
      </w:pPr>
      <w:r>
        <w:t xml:space="preserve">Variance</w:t>
      </w:r>
    </w:p>
    <w:p>
      <w:pPr>
        <w:pStyle w:val="BodyText"/>
      </w:pPr>
      <w:r>
        <w:t xml:space="preserve">Petroleum Engineer Placements (Shanghai)</w:t>
      </w:r>
    </w:p>
    <w:p>
      <w:pPr>
        <w:pStyle w:val="BodyText"/>
      </w:pPr>
      <w:r>
        <w:t xml:space="preserve">17</w:t>
      </w:r>
    </w:p>
    <w:p>
      <w:pPr>
        <w:pStyle w:val="BodyText"/>
      </w:pPr>
      <w:r>
        <w:t xml:space="preserve">14</w:t>
      </w:r>
    </w:p>
    <w:p>
      <w:pPr>
        <w:pStyle w:val="BodyText"/>
      </w:pPr>
      <w:r>
        <w:t xml:space="preserve">+21.4%</w:t>
      </w:r>
    </w:p>
    <w:p>
      <w:pPr>
        <w:pStyle w:val="BodyText"/>
      </w:pPr>
      <w:r>
        <w:t xml:space="preserve">Average Contract Value per Placement</w:t>
      </w:r>
    </w:p>
    <w:p>
      <w:pPr>
        <w:pStyle w:val="BodyText"/>
      </w:pPr>
      <w:r>
        <w:t xml:space="preserve">CNY 850,000</w:t>
      </w:r>
    </w:p>
    <w:p>
      <w:pPr>
        <w:pStyle w:val="BodyText"/>
      </w:pPr>
      <w:r>
        <w:t xml:space="preserve">CNY 825,000</w:t>
      </w:r>
    </w:p>
    <w:p>
      <w:pPr>
        <w:pStyle w:val="BodyText"/>
      </w:pPr>
      <w:r>
        <w:t xml:space="preserve">+3.1%</w:t>
      </w:r>
    </w:p>
    <w:p>
      <w:pPr>
        <w:pStyle w:val="BodyText"/>
      </w:pPr>
      <w:r>
        <w:t xml:space="preserve">Client Retention Rate (Shanghai)</w:t>
      </w:r>
    </w:p>
    <w:p>
      <w:pPr>
        <w:pStyle w:val="BodyText"/>
      </w:pPr>
      <w:r>
        <w:t xml:space="preserve">94%</w:t>
      </w:r>
    </w:p>
    <w:p>
      <w:pPr>
        <w:pStyle w:val="BodyText"/>
      </w:pPr>
      <w:r>
        <w:t xml:space="preserve">92%</w:t>
      </w:r>
    </w:p>
    <w:p>
      <w:pPr>
        <w:pStyle w:val="BodyText"/>
      </w:pPr>
      <w:r>
        <w:t xml:space="preserve">The Shanghai Petroleum Engineer sales pipeline now stands at 28 active opportunities, a 37% increase from Q2. Our premium placements command 15-18% higher fees than regional averages due to specialized skills in shale gas extraction – a focus area for Sinopec's new $4.3B Changqing Basin development near Shanghai logistics hubs.</w:t>
      </w:r>
    </w:p>
    <w:bookmarkEnd w:id="22"/>
    <w:bookmarkStart w:id="23" w:name="Xffc1ca1067202f7e1397a1e1304293ce75386e5"/>
    <w:p>
      <w:pPr>
        <w:pStyle w:val="Heading2"/>
      </w:pPr>
      <w:r>
        <w:t xml:space="preserve">IV. Client Insights: Petroleum Engineer Requirements in Shanghai</w:t>
      </w:r>
    </w:p>
    <w:p>
      <w:pPr>
        <w:pStyle w:val="FirstParagraph"/>
      </w:pPr>
      <w:r>
        <w:t xml:space="preserve">Direct engagement with 15 major Shanghai-based energy clients (including PetroChina, CNOOC, and local tech integrators) revealed evolving expectations:</w:t>
      </w:r>
    </w:p>
    <w:p>
      <w:pPr>
        <w:numPr>
          <w:ilvl w:val="0"/>
          <w:numId w:val="1001"/>
        </w:numPr>
        <w:pStyle w:val="Compact"/>
      </w:pPr>
      <w:r>
        <w:rPr>
          <w:bCs/>
          <w:b/>
        </w:rPr>
        <w:t xml:space="preserve">Skill Prioritization:</w:t>
      </w:r>
      <w:r>
        <w:t xml:space="preserve"> </w:t>
      </w:r>
      <w:r>
        <w:t xml:space="preserve">78% of clients now require Petroleum Engineers with Python/ML proficiency for data-driven reservoir simulation – up from 42% in 2021.</w:t>
      </w:r>
    </w:p>
    <w:p>
      <w:pPr>
        <w:numPr>
          <w:ilvl w:val="0"/>
          <w:numId w:val="1001"/>
        </w:numPr>
        <w:pStyle w:val="Compact"/>
      </w:pPr>
      <w:r>
        <w:rPr>
          <w:bCs/>
          <w:b/>
        </w:rPr>
        <w:t xml:space="preserve">Cultural Integration:</w:t>
      </w:r>
      <w:r>
        <w:t xml:space="preserve"> </w:t>
      </w:r>
      <w:r>
        <w:t xml:space="preserve">Shanghai clients emphasize "bilingual technical fluency" (Chinese-English) as non-negotiable for roles coordinating with Beijing headquarters and international teams.</w:t>
      </w:r>
    </w:p>
    <w:p>
      <w:pPr>
        <w:numPr>
          <w:ilvl w:val="0"/>
          <w:numId w:val="1001"/>
        </w:numPr>
        <w:pStyle w:val="Compact"/>
      </w:pPr>
      <w:r>
        <w:rPr>
          <w:bCs/>
          <w:b/>
        </w:rPr>
        <w:t xml:space="preserve">Compliance Focus:</w:t>
      </w:r>
      <w:r>
        <w:t xml:space="preserve"> </w:t>
      </w:r>
      <w:r>
        <w:t xml:space="preserve">65% of new contracts mandate ISO 14001 environmental compliance certifications – a direct response to Shanghai's stricter emissions regulations since 2023.</w:t>
      </w:r>
    </w:p>
    <w:p>
      <w:pPr>
        <w:numPr>
          <w:ilvl w:val="0"/>
          <w:numId w:val="1001"/>
        </w:numPr>
        <w:pStyle w:val="Compact"/>
      </w:pPr>
      <w:r>
        <w:rPr>
          <w:bCs/>
          <w:b/>
        </w:rPr>
        <w:t xml:space="preserve">Retention Drivers:</w:t>
      </w:r>
      <w:r>
        <w:t xml:space="preserve"> </w:t>
      </w:r>
      <w:r>
        <w:t xml:space="preserve">Top performers cited "shanghai-based innovation labs" (e.g., Sinopec's Shanghai Energy Innovation Center) as primary career motivators over salary alone.</w:t>
      </w:r>
    </w:p>
    <w:bookmarkEnd w:id="23"/>
    <w:bookmarkStart w:id="24" w:name="X23cdfeeb602baa7fc2343512b0a96775b159915"/>
    <w:p>
      <w:pPr>
        <w:pStyle w:val="Heading2"/>
      </w:pPr>
      <w:r>
        <w:t xml:space="preserve">V. Competitive Landscape &amp; Strategic Opportunities</w:t>
      </w:r>
    </w:p>
    <w:p>
      <w:pPr>
        <w:pStyle w:val="FirstParagraph"/>
      </w:pPr>
      <w:r>
        <w:t xml:space="preserve">While competitors focus on volume-based recruitment, our differentiation in the China Shanghai market centers on:</w:t>
      </w:r>
    </w:p>
    <w:p>
      <w:pPr>
        <w:numPr>
          <w:ilvl w:val="0"/>
          <w:numId w:val="1002"/>
        </w:numPr>
        <w:pStyle w:val="Compact"/>
      </w:pPr>
      <w:r>
        <w:rPr>
          <w:bCs/>
          <w:b/>
        </w:rPr>
        <w:t xml:space="preserve">Hyper-Localized Talent Pools:</w:t>
      </w:r>
      <w:r>
        <w:t xml:space="preserve"> </w:t>
      </w:r>
      <w:r>
        <w:t xml:space="preserve">Our Shanghai office maintains partnerships with 12 engineering universities (including Jiao Tong and Tongji), enabling 47% faster placement cycles versus industry average.</w:t>
      </w:r>
    </w:p>
    <w:p>
      <w:pPr>
        <w:numPr>
          <w:ilvl w:val="0"/>
          <w:numId w:val="1002"/>
        </w:numPr>
        <w:pStyle w:val="Compact"/>
      </w:pPr>
      <w:r>
        <w:rPr>
          <w:bCs/>
          <w:b/>
        </w:rPr>
        <w:t xml:space="preserve">Regulatory Navigation:</w:t>
      </w:r>
      <w:r>
        <w:t xml:space="preserve"> </w:t>
      </w:r>
      <w:r>
        <w:t xml:space="preserve">We provide dedicated compliance coaching for Chinese environmental regulations – a critical differentiator as Shanghai enforces "green drilling" standards across all new projects.</w:t>
      </w:r>
    </w:p>
    <w:p>
      <w:pPr>
        <w:numPr>
          <w:ilvl w:val="0"/>
          <w:numId w:val="1002"/>
        </w:numPr>
        <w:pStyle w:val="Compact"/>
      </w:pPr>
      <w:r>
        <w:rPr>
          <w:bCs/>
          <w:b/>
        </w:rPr>
        <w:t xml:space="preserve">Cross-Industry Synergy:</w:t>
      </w:r>
      <w:r>
        <w:t xml:space="preserve"> </w:t>
      </w:r>
      <w:r>
        <w:t xml:space="preserve">Successfully placed engineers for hybrid roles (e.g., Petroleum Engineers supporting EV battery material extraction at Shanghai-based CATL subsidiaries), tapping into energy transition growth.</w:t>
      </w:r>
    </w:p>
    <w:p>
      <w:pPr>
        <w:pStyle w:val="FirstParagraph"/>
      </w:pPr>
      <w:r>
        <w:t xml:space="preserve">The most promising opportunity lies in Shanghai's new "Energy Digital Twin" initiative, where we've secured 3 pilot projects for Petroleum Engineers specializing in IoT sensor networks – representing potential $1.8M in recurring revenue over 24 months.</w:t>
      </w:r>
    </w:p>
    <w:bookmarkEnd w:id="24"/>
    <w:bookmarkStart w:id="25" w:name="vi.-challenges-mitigation-strategies"/>
    <w:p>
      <w:pPr>
        <w:pStyle w:val="Heading2"/>
      </w:pPr>
      <w:r>
        <w:t xml:space="preserve">VI. Challenges &amp; Mitigation Strategies</w:t>
      </w:r>
    </w:p>
    <w:p>
      <w:pPr>
        <w:pStyle w:val="FirstParagraph"/>
      </w:pPr>
      <w:r>
        <w:t xml:space="preserve">Key obstacles identified include:</w:t>
      </w:r>
    </w:p>
    <w:p>
      <w:pPr>
        <w:numPr>
          <w:ilvl w:val="0"/>
          <w:numId w:val="1003"/>
        </w:numPr>
        <w:pStyle w:val="Compact"/>
      </w:pPr>
      <w:r>
        <w:rPr>
          <w:iCs/>
          <w:i/>
        </w:rPr>
        <w:t xml:space="preserve">Talent Shortage:</w:t>
      </w:r>
      <w:r>
        <w:t xml:space="preserve"> </w:t>
      </w:r>
      <w:r>
        <w:t xml:space="preserve">Only 17% of Shanghai Petroleum Engineers possess requisite AI skills. *Mitigation: Partnering with ShanghaiTech University for certified upskilling programs (launching Q1 2025).</w:t>
      </w:r>
    </w:p>
    <w:p>
      <w:pPr>
        <w:numPr>
          <w:ilvl w:val="0"/>
          <w:numId w:val="1003"/>
        </w:numPr>
        <w:pStyle w:val="Compact"/>
      </w:pPr>
      <w:r>
        <w:rPr>
          <w:iCs/>
          <w:i/>
        </w:rPr>
        <w:t xml:space="preserve">Client Budget Constraints:</w:t>
      </w:r>
      <w:r>
        <w:t xml:space="preserve"> </w:t>
      </w:r>
      <w:r>
        <w:t xml:space="preserve">43% of state-owned enterprises delayed hiring due to quarterly fiscal controls. *Mitigation: Proposing flexible engagement models (e.g., 6-month project-based contracts).</w:t>
      </w:r>
    </w:p>
    <w:bookmarkEnd w:id="25"/>
    <w:bookmarkStart w:id="26" w:name="Xa4776c5f1215e10f3a14b6dfd9500f9d7b551c9"/>
    <w:p>
      <w:pPr>
        <w:pStyle w:val="Heading2"/>
      </w:pPr>
      <w:r>
        <w:t xml:space="preserve">VII. Strategic Recommendations for Q4 2024</w:t>
      </w:r>
    </w:p>
    <w:p>
      <w:pPr>
        <w:numPr>
          <w:ilvl w:val="0"/>
          <w:numId w:val="1004"/>
        </w:numPr>
        <w:pStyle w:val="Compact"/>
      </w:pPr>
      <w:r>
        <w:rPr>
          <w:bCs/>
          <w:b/>
        </w:rPr>
        <w:t xml:space="preserve">Double Down on Shanghai's Digital Energy Corridor:</w:t>
      </w:r>
      <w:r>
        <w:t xml:space="preserve"> </w:t>
      </w:r>
      <w:r>
        <w:t xml:space="preserve">Allocate 35% of recruitment budget to target Petroleum Engineers with expertise in AI/ML applications for offshore platforms – a sector growing at 68% CAGR in Shanghai.</w:t>
      </w:r>
    </w:p>
    <w:p>
      <w:pPr>
        <w:numPr>
          <w:ilvl w:val="0"/>
          <w:numId w:val="1004"/>
        </w:numPr>
        <w:pStyle w:val="Compact"/>
      </w:pPr>
      <w:r>
        <w:rPr>
          <w:bCs/>
          <w:b/>
        </w:rPr>
        <w:t xml:space="preserve">Establish Shanghai Talent Hub:</w:t>
      </w:r>
      <w:r>
        <w:t xml:space="preserve"> </w:t>
      </w:r>
      <w:r>
        <w:t xml:space="preserve">Open a dedicated satellite office near the Pudong International Financial Center to streamline client meetings and cultural integration.</w:t>
      </w:r>
    </w:p>
    <w:p>
      <w:pPr>
        <w:numPr>
          <w:ilvl w:val="0"/>
          <w:numId w:val="1004"/>
        </w:numPr>
        <w:pStyle w:val="Compact"/>
      </w:pPr>
      <w:r>
        <w:rPr>
          <w:bCs/>
          <w:b/>
        </w:rPr>
        <w:t xml:space="preserve">Leverage Government Incentives:</w:t>
      </w:r>
      <w:r>
        <w:t xml:space="preserve"> </w:t>
      </w:r>
      <w:r>
        <w:t xml:space="preserve">Pursue partnerships with the Shanghai Municipal Energy Bureau for subsidized training programs – qualifying us for 20% fee rebates on placements meeting sustainability criteria.</w:t>
      </w:r>
    </w:p>
    <w:bookmarkEnd w:id="26"/>
    <w:bookmarkStart w:id="27" w:name="viii.-conclusion"/>
    <w:p>
      <w:pPr>
        <w:pStyle w:val="Heading2"/>
      </w:pPr>
      <w:r>
        <w:t xml:space="preserve">VIII. Conclusion</w:t>
      </w:r>
    </w:p>
    <w:p>
      <w:pPr>
        <w:pStyle w:val="FirstParagraph"/>
      </w:pPr>
      <w:r>
        <w:t xml:space="preserve">The Petroleum Engineer market in China Shanghai represents a high-value, strategically imperative segment for our global sales portfolio. With Shanghai's energy sector projected to grow at 9.3% annually through 2026 (per National Energy Administration data), our Q3 performance demonstrates clear momentum in capturing this opportunity. By embedding ourselves within Shanghai's unique regulatory and technological ecosystem – rather than applying generic recruitment tactics – we've achieved a 15-point higher client satisfaction score versus competitors. Our sales strategy must now intensify focus on digital skills development and green energy integration to maintain leadership as Shanghai accelerates its dual mandate of energy security and carbon neutrality. The upcoming Q4 pipeline presents a $3.2M revenue opportunity, with the Petroleum Engineer placement rate directly determining our regional performance against 2024 targets.</w:t>
      </w:r>
    </w:p>
    <w:p>
      <w:pPr>
        <w:pStyle w:val="BodyText"/>
      </w:pPr>
      <w:r>
        <w:rPr>
          <w:bCs/>
          <w:b/>
        </w:rPr>
        <w:t xml:space="preserve">Prepared By:</w:t>
      </w:r>
      <w:r>
        <w:t xml:space="preserve"> </w:t>
      </w:r>
      <w:r>
        <w:t xml:space="preserve">Global Energy Solutions Shanghai Sales Division</w:t>
      </w:r>
      <w:r>
        <w:br/>
      </w:r>
      <w:r>
        <w:rPr>
          <w:bCs/>
          <w:b/>
        </w:rPr>
        <w:t xml:space="preserve">Contact:</w:t>
      </w:r>
      <w:r>
        <w:t xml:space="preserve"> </w:t>
      </w:r>
      <w:r>
        <w:t xml:space="preserve">sales.shanghai@globalenergysolutions.com | +86 21 5876 9933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China Shanghai Market Analysis</dc:title>
  <dc:creator/>
  <dc:language>en</dc:language>
  <cp:keywords/>
  <dcterms:created xsi:type="dcterms:W3CDTF">2026-07-23T13:19:04Z</dcterms:created>
  <dcterms:modified xsi:type="dcterms:W3CDTF">2026-07-23T13:19:04Z</dcterms:modified>
</cp:coreProperties>
</file>

<file path=docProps/custom.xml><?xml version="1.0" encoding="utf-8"?>
<Properties xmlns="http://schemas.openxmlformats.org/officeDocument/2006/custom-properties" xmlns:vt="http://schemas.openxmlformats.org/officeDocument/2006/docPropsVTypes"/>
</file>