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7" w:name="Xed7862b866f3d97d4dd2014b5f113e15b23bdd2"/>
    <w:p>
      <w:pPr>
        <w:pStyle w:val="Heading1"/>
      </w:pPr>
      <w:r>
        <w:t xml:space="preserve">Sales Report: Petroleum Engineering Services Market Performance in Colombia Bogotá (Q3 2023)</w:t>
      </w:r>
    </w:p>
    <w:p>
      <w:pPr>
        <w:pStyle w:val="FirstParagraph"/>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Strategic Sales Intelligence Unit</w:t>
      </w:r>
    </w:p>
    <w:bookmarkStart w:id="20" w:name="i.-executive-summary"/>
    <w:p>
      <w:pPr>
        <w:pStyle w:val="Heading2"/>
      </w:pPr>
      <w:r>
        <w:t xml:space="preserve">I. Executive Summary</w:t>
      </w:r>
    </w:p>
    <w:p>
      <w:pPr>
        <w:pStyle w:val="FirstParagraph"/>
      </w:pPr>
      <w:r>
        <w:t xml:space="preserve">This comprehensive Sales Report analyzes the performance of Petroleum Engineering services within Colombia Bogotá's energy sector during Q3 2023. The report confirms that demand for specialized petroleum engineering talent and technical solutions has surged by 18% year-over-year in the capital city, driven by increased exploration activity in the Llanos Basin and strategic investments from major operators. As Colombia's primary economic hub, Bogotá serves as the nerve center for petroleum engineering services, with 72% of national contracts originating from this metropolitan region. This document details sales metrics, market dynamics, and actionable growth strategies for our firm to capitalize on Bogotá's expanding energy landscape.</w:t>
      </w:r>
    </w:p>
    <w:bookmarkEnd w:id="20"/>
    <w:bookmarkStart w:id="21" w:name="Xcc3cde475042ec5c84c436c42735a6b0ea4330a"/>
    <w:p>
      <w:pPr>
        <w:pStyle w:val="Heading2"/>
      </w:pPr>
      <w:r>
        <w:t xml:space="preserve">II. Market Context: Colombia Bogotá as Petroleum Engineering Epicenter</w:t>
      </w:r>
    </w:p>
    <w:p>
      <w:pPr>
        <w:pStyle w:val="FirstParagraph"/>
      </w:pPr>
      <w:r>
        <w:t xml:space="preserve">Bogotá's strategic position as Colombia's administrative and financial capital makes it indispensable for the petroleum industry. Over 65% of international oil companies (IOCs) maintain regional headquarters in Bogotá, including Shell, ExxonMobil, and Chevron, creating a concentrated demand center for high-value petroleum engineering services. The Colombian government's "Energy Plan 2022-2030" prioritizes enhanced recovery techniques in mature fields like Rubiales and Cusiana—projects requiring advanced petroleum engineering expertise exclusively available in Bogotá's talent pool. Recent infrastructure investments, including the new</w:t>
      </w:r>
      <w:r>
        <w:t xml:space="preserve"> </w:t>
      </w:r>
      <w:r>
        <w:rPr>
          <w:iCs/>
          <w:i/>
        </w:rPr>
        <w:t xml:space="preserve">Centro de Ingeniería Petrolera</w:t>
      </w:r>
      <w:r>
        <w:t xml:space="preserve"> </w:t>
      </w:r>
      <w:r>
        <w:t xml:space="preserve">at Universidad Nacional de Colombia, further solidify Bogotá's status as Latin America's premier hub for petroleum engineering innovation.</w:t>
      </w:r>
    </w:p>
    <w:bookmarkEnd w:id="21"/>
    <w:bookmarkStart w:id="22" w:name="iii.-sales-performance-analysis-q3-2023"/>
    <w:p>
      <w:pPr>
        <w:pStyle w:val="Heading2"/>
      </w:pPr>
      <w:r>
        <w:t xml:space="preserve">III. Sales Performance Analysis (Q3 2023)</w:t>
      </w:r>
    </w:p>
    <w:p>
      <w:pPr>
        <w:pStyle w:val="FirstParagraph"/>
      </w:pPr>
      <w:r>
        <w:rPr>
          <w:bCs/>
          <w:b/>
        </w:rPr>
        <w:t xml:space="preserve">Revenue Growth:</w:t>
      </w:r>
      <w:r>
        <w:t xml:space="preserve"> </w:t>
      </w:r>
      <w:r>
        <w:t xml:space="preserve">Our firm achieved $4.8M in petroleum engineering service sales within Colombia Bogotá, representing a 24% increase from Q2 and 19% above Q3 2022. This outperformed the national market average of 14%, positioning us as the leading service provider for complex reservoir modeling and drilling optimization in the capital.</w:t>
      </w:r>
    </w:p>
    <w:p>
      <w:pPr>
        <w:pStyle w:val="BodyText"/>
      </w:pPr>
      <w:r>
        <w:rPr>
          <w:bCs/>
          <w:b/>
        </w:rPr>
        <w:t xml:space="preserve">Key Client Segments:</w:t>
      </w:r>
    </w:p>
    <w:p>
      <w:pPr>
        <w:numPr>
          <w:ilvl w:val="0"/>
          <w:numId w:val="1001"/>
        </w:numPr>
        <w:pStyle w:val="Compact"/>
      </w:pPr>
      <w:r>
        <w:rPr>
          <w:iCs/>
          <w:i/>
        </w:rPr>
        <w:t xml:space="preserve">International Operators (58% of sales):</w:t>
      </w:r>
      <w:r>
        <w:t xml:space="preserve"> </w:t>
      </w:r>
      <w:r>
        <w:t xml:space="preserve">Chevron's $2.1M contract for AI-driven reservoir management in Meta Department</w:t>
      </w:r>
    </w:p>
    <w:p>
      <w:pPr>
        <w:numPr>
          <w:ilvl w:val="0"/>
          <w:numId w:val="1001"/>
        </w:numPr>
        <w:pStyle w:val="Compact"/>
      </w:pPr>
      <w:r>
        <w:rPr>
          <w:iCs/>
          <w:i/>
        </w:rPr>
        <w:t xml:space="preserve">National Oil Company (ECOPETROL) - 32%:</w:t>
      </w:r>
      <w:r>
        <w:t xml:space="preserve"> </w:t>
      </w:r>
      <w:r>
        <w:t xml:space="preserve">$1.5M agreement for enhanced oil recovery (EOR) solutions at the Vía del Caribe field</w:t>
      </w:r>
    </w:p>
    <w:p>
      <w:pPr>
        <w:numPr>
          <w:ilvl w:val="0"/>
          <w:numId w:val="1001"/>
        </w:numPr>
        <w:pStyle w:val="Compact"/>
      </w:pPr>
      <w:r>
        <w:rPr>
          <w:iCs/>
          <w:i/>
        </w:rPr>
        <w:t xml:space="preserve">Consulting Firms (10%):</w:t>
      </w:r>
      <w:r>
        <w:t xml:space="preserve"> </w:t>
      </w:r>
      <w:r>
        <w:t xml:space="preserve">Collaborative projects with Petrobras Colombia for seismic data interpretation services</w:t>
      </w:r>
    </w:p>
    <w:p>
      <w:pPr>
        <w:pStyle w:val="FirstParagraph"/>
      </w:pPr>
      <w:r>
        <w:rPr>
          <w:bCs/>
          <w:b/>
        </w:rPr>
        <w:t xml:space="preserve">Sales Cycle Efficiency:</w:t>
      </w:r>
      <w:r>
        <w:t xml:space="preserve"> </w:t>
      </w:r>
      <w:r>
        <w:t xml:space="preserve">Average contract cycle reduced to 72 days (vs. industry standard of 98 days) through Bogotá-based rapid-response teams. Our specialized Petroleum Engineer deployment model—matching client needs with certified local talent within 14 business days—accounted for 35% of new client acquisitions.</w:t>
      </w:r>
    </w:p>
    <w:bookmarkEnd w:id="22"/>
    <w:bookmarkStart w:id="23" w:name="X52a4d8c6d40158dc3c6ae4d6651422834e33e5f"/>
    <w:p>
      <w:pPr>
        <w:pStyle w:val="Heading2"/>
      </w:pPr>
      <w:r>
        <w:t xml:space="preserve">IV. Critical Market Dynamics in Colombia Bogotá</w:t>
      </w:r>
    </w:p>
    <w:p>
      <w:pPr>
        <w:pStyle w:val="FirstParagraph"/>
      </w:pPr>
      <w:r>
        <w:rPr>
          <w:bCs/>
          <w:b/>
        </w:rPr>
        <w:t xml:space="preserve">Regulatory Catalysts:</w:t>
      </w:r>
      <w:r>
        <w:t xml:space="preserve"> </w:t>
      </w:r>
      <w:r>
        <w:t xml:space="preserve">The Colombian Ministry of Mines' Q3 regulatory update (Decree 1074) streamlined environmental compliance processes for offshore operations, directly increasing demand for petroleum engineers skilled in sustainable extraction techniques. Bogotá-based firms now lead in developing ESG-compliant engineering solutions.</w:t>
      </w:r>
    </w:p>
    <w:p>
      <w:pPr>
        <w:pStyle w:val="BodyText"/>
      </w:pPr>
      <w:r>
        <w:rPr>
          <w:bCs/>
          <w:b/>
        </w:rPr>
        <w:t xml:space="preserve">Talent Market Trends:</w:t>
      </w:r>
      <w:r>
        <w:t xml:space="preserve"> </w:t>
      </w:r>
      <w:r>
        <w:t xml:space="preserve">Competition for certified Petroleum Engineers has intensified with Bogotá's oil sector workforce growing by 12% annually. Key differentiators for sales success now include:</w:t>
      </w:r>
    </w:p>
    <w:p>
      <w:pPr>
        <w:numPr>
          <w:ilvl w:val="0"/>
          <w:numId w:val="1002"/>
        </w:numPr>
        <w:pStyle w:val="Compact"/>
      </w:pPr>
      <w:r>
        <w:t xml:space="preserve">Proficiency in Colombian regulatory frameworks (e.g., Resolution 1379 of 2023)</w:t>
      </w:r>
    </w:p>
    <w:p>
      <w:pPr>
        <w:numPr>
          <w:ilvl w:val="0"/>
          <w:numId w:val="1002"/>
        </w:numPr>
        <w:pStyle w:val="Compact"/>
      </w:pPr>
      <w:r>
        <w:t xml:space="preserve">Experience with Colombia-specific geology (e.g., Andean thrust belts, subsalt reservoirs)</w:t>
      </w:r>
    </w:p>
    <w:p>
      <w:pPr>
        <w:numPr>
          <w:ilvl w:val="0"/>
          <w:numId w:val="1002"/>
        </w:numPr>
        <w:pStyle w:val="Compact"/>
      </w:pPr>
      <w:r>
        <w:t xml:space="preserve">Certifications in AI-driven reservoir simulation tools (Petrel, Eclipse) demanded by Bogotá clients</w:t>
      </w:r>
    </w:p>
    <w:p>
      <w:pPr>
        <w:pStyle w:val="FirstParagraph"/>
      </w:pPr>
      <w:r>
        <w:rPr>
          <w:bCs/>
          <w:b/>
        </w:rPr>
        <w:t xml:space="preserve">Regional Challenges:</w:t>
      </w:r>
      <w:r>
        <w:t xml:space="preserve"> </w:t>
      </w:r>
      <w:r>
        <w:t xml:space="preserve">Despite growth, 27% of sales discussions face delays due to complex procurement protocols within Bogotá's state-owned entities. Additionally, 19% of clients cite "lack of local engineering teams with Colombian basin expertise" as a critical barrier to project execution.</w:t>
      </w:r>
    </w:p>
    <w:bookmarkEnd w:id="23"/>
    <w:bookmarkStart w:id="24" w:name="Xd8701aae48365934ae19bea8f05b960696ba2dc"/>
    <w:p>
      <w:pPr>
        <w:pStyle w:val="Heading2"/>
      </w:pPr>
      <w:r>
        <w:t xml:space="preserve">V. Strategic Recommendations for Colombia Bogotá Market Expansion</w:t>
      </w:r>
    </w:p>
    <w:p>
      <w:pPr>
        <w:pStyle w:val="FirstParagraph"/>
      </w:pPr>
      <w:r>
        <w:rPr>
          <w:bCs/>
          <w:b/>
        </w:rPr>
        <w:t xml:space="preserve">1. Build Bogotá-Exclusive Talent Pods:</w:t>
      </w:r>
      <w:r>
        <w:t xml:space="preserve"> </w:t>
      </w:r>
      <w:r>
        <w:t xml:space="preserve">Establish 3 dedicated petroleum engineering teams focused exclusively on Colombia's geological zones, based in the city's business district (Zona T). This will reduce client response times by 40% and address talent shortages identified in our sales pipeline.</w:t>
      </w:r>
    </w:p>
    <w:p>
      <w:pPr>
        <w:pStyle w:val="BodyText"/>
      </w:pPr>
      <w:r>
        <w:rPr>
          <w:bCs/>
          <w:b/>
        </w:rPr>
        <w:t xml:space="preserve">2. Develop Regulatory Compliance Suite:</w:t>
      </w:r>
      <w:r>
        <w:t xml:space="preserve"> </w:t>
      </w:r>
      <w:r>
        <w:t xml:space="preserve">Create a proprietary "Colombia Energy Navigator" toolkit featuring real-time updates on Bogotá-based regulatory changes, with priority integration for ECOPETROL's procurement system. Pilot this with 5 major clients by Q1 2024.</w:t>
      </w:r>
    </w:p>
    <w:p>
      <w:pPr>
        <w:pStyle w:val="BodyText"/>
      </w:pPr>
      <w:r>
        <w:rPr>
          <w:bCs/>
          <w:b/>
        </w:rPr>
        <w:t xml:space="preserve">3. Forge University Partnerships:</w:t>
      </w:r>
      <w:r>
        <w:t xml:space="preserve"> </w:t>
      </w:r>
      <w:r>
        <w:t xml:space="preserve">Formalize agreements with Universidad de los Andes and Universidad Nacional de Colombia in Bogotá for co-developed petroleum engineering certifications, ensuring a pipeline of locally trained talent that meets our service requirements. This addresses the 32% sales loss due to skill gaps.</w:t>
      </w:r>
    </w:p>
    <w:p>
      <w:pPr>
        <w:pStyle w:val="BodyText"/>
      </w:pPr>
      <w:r>
        <w:rPr>
          <w:bCs/>
          <w:b/>
        </w:rPr>
        <w:t xml:space="preserve">4. Launch Bogotá-Specific Service Bundles:</w:t>
      </w:r>
      <w:r>
        <w:t xml:space="preserve"> </w:t>
      </w:r>
      <w:r>
        <w:t xml:space="preserve">Package core petroleum engineering services with complementary offerings (e.g., "Bogotá Field Optimization Package" including geospatial analysis, regulatory compliance, and local community engagement). This increases average deal size by 22% based on Q3 pilot data.</w:t>
      </w:r>
    </w:p>
    <w:bookmarkEnd w:id="24"/>
    <w:bookmarkStart w:id="25" w:name="X86f28ca2cda76c87bb019eaafb584cda7d02982"/>
    <w:p>
      <w:pPr>
        <w:pStyle w:val="Heading2"/>
      </w:pPr>
      <w:r>
        <w:t xml:space="preserve">VI. Future Outlook: Colombia Bogotá as Energy Innovation Hub</w:t>
      </w:r>
    </w:p>
    <w:p>
      <w:pPr>
        <w:pStyle w:val="FirstParagraph"/>
      </w:pPr>
      <w:r>
        <w:t xml:space="preserve">The Colombian government's $15B investment in energy infrastructure, with Bogotá designated as the primary project management hub, signals sustained growth. By 2025, the petroleum engineering services market in Colombia Bogotá is projected to reach $18.7M annually—up from $9.6M in 2021. Key catalysts include:</w:t>
      </w:r>
    </w:p>
    <w:p>
      <w:pPr>
        <w:numPr>
          <w:ilvl w:val="0"/>
          <w:numId w:val="1003"/>
        </w:numPr>
        <w:pStyle w:val="Compact"/>
      </w:pPr>
      <w:r>
        <w:t xml:space="preserve">Expansion of the Llanos Basin development plan (adding 4 new fields)</w:t>
      </w:r>
    </w:p>
    <w:p>
      <w:pPr>
        <w:numPr>
          <w:ilvl w:val="0"/>
          <w:numId w:val="1003"/>
        </w:numPr>
        <w:pStyle w:val="Compact"/>
      </w:pPr>
      <w:r>
        <w:t xml:space="preserve">Carbon capture initiatives requiring specialized petroleum engineering expertise</w:t>
      </w:r>
    </w:p>
    <w:p>
      <w:pPr>
        <w:numPr>
          <w:ilvl w:val="0"/>
          <w:numId w:val="1003"/>
        </w:numPr>
        <w:pStyle w:val="Compact"/>
      </w:pPr>
      <w:r>
        <w:t xml:space="preserve">Bogotá's new "Green Hydrocarbons" initiative integrating renewables with conventional extraction</w:t>
      </w:r>
    </w:p>
    <w:p>
      <w:pPr>
        <w:pStyle w:val="FirstParagraph"/>
      </w:pPr>
      <w:r>
        <w:t xml:space="preserve">For our firm, this represents a critical opportunity to solidify leadership through targeted investments in Bogotá-based engineering capacity. Our Q3 sales performance—surpassing regional targets by 31%—proves that specialized petroleum engineer deployment directly correlates with market share gains in Colombia's most competitive energy marketplace.</w:t>
      </w:r>
    </w:p>
    <w:bookmarkEnd w:id="25"/>
    <w:bookmarkStart w:id="26" w:name="vii.-conclusion"/>
    <w:p>
      <w:pPr>
        <w:pStyle w:val="Heading2"/>
      </w:pPr>
      <w:r>
        <w:t xml:space="preserve">VII. Conclusion</w:t>
      </w:r>
    </w:p>
    <w:p>
      <w:pPr>
        <w:pStyle w:val="FirstParagraph"/>
      </w:pPr>
      <w:r>
        <w:t xml:space="preserve">The Sales Report confirms Colombia Bogotá as the indispensable engine of the nation's petroleum engineering services sector. With strategic focus on local talent development, regulatory intelligence, and Bogotá-specific service innovation, we project 35% revenue growth in this segment by Q4 2024. The petroleum engineer is no longer merely a technical resource but the central catalyst for client acquisition and retention in Colombia's evolving energy landscape. We recommend immediate capital allocation toward Bogotá-based operational expansion to capture the $18M+ market opportunity emerging from Colombia's strategic energy investments.</w:t>
      </w:r>
    </w:p>
    <w:p>
      <w:pPr>
        <w:pStyle w:val="BodyText"/>
      </w:pPr>
      <w:r>
        <w:rPr>
          <w:bCs/>
          <w:b/>
        </w:rPr>
        <w:t xml:space="preserve">Appendix:</w:t>
      </w:r>
      <w:r>
        <w:t xml:space="preserve"> </w:t>
      </w:r>
      <w:r>
        <w:t xml:space="preserve">Market Share Data (Colombia Bogotá Petroleum Engineering Services) | Client Success Metrics | Regulatory Timeline</w:t>
      </w:r>
    </w:p>
    <w:p>
      <w:pPr>
        <w:pStyle w:val="BodyText"/>
      </w:pPr>
      <w:r>
        <w:rPr>
          <w:iCs/>
          <w:i/>
        </w:rPr>
        <w:t xml:space="preserve">This Sales Report is proprietary to [Your Company Name]. All figures based on internal sales data and Colombian Energy Ministry statistics (Q3 2023). Colombia Bogotá represents the primary operational and strategic center for petroleum engineering services in Latin America's third-largest oil producer.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Sales Report: Colombia Bogotá Market Analysis</dc:title>
  <dc:creator/>
  <dc:language>en</dc:language>
  <cp:keywords/>
  <dcterms:created xsi:type="dcterms:W3CDTF">2026-07-24T04:47:58Z</dcterms:created>
  <dcterms:modified xsi:type="dcterms:W3CDTF">2026-07-24T04:47:58Z</dcterms:modified>
</cp:coreProperties>
</file>

<file path=docProps/custom.xml><?xml version="1.0" encoding="utf-8"?>
<Properties xmlns="http://schemas.openxmlformats.org/officeDocument/2006/custom-properties" xmlns:vt="http://schemas.openxmlformats.org/officeDocument/2006/docPropsVTypes"/>
</file>