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3" w:name="Xac655bacaae496b2222c56c1feac7b3921701e3"/>
    <w:p>
      <w:pPr>
        <w:pStyle w:val="Heading1"/>
      </w:pPr>
      <w:r>
        <w:t xml:space="preserve">2023 Fourth Quarter Sales Report: Petroleum Engineer Services for Colombia Medellín Market</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Colombia Operations</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The Fourth Quarter of 2023 demonstrated exceptional growth in demand for specialized Petroleum Engineer services across Colombia Medellín and its surrounding regions. This report details a remarkable 41% year-over-year increase in sales revenue, driven by strategic expansion into Antioquia’s emerging hydrocarbon projects and heightened client engagement with our Medellín-based engineering team. Notably, all key performance indicators (KPIs) exceeded targets, positioning us as the leading service provider for Petroleum Engineer solutions in Colombia's second-largest metropolitan area. The success underscores Medellín's critical role as an innovation hub for Colombia’s energy transition and conventional production optimization.</w:t>
      </w:r>
    </w:p>
    <w:bookmarkEnd w:id="20"/>
    <w:bookmarkStart w:id="21" w:name="X0c773a946647ef62c4ef83e7f43d52f19e251cc"/>
    <w:p>
      <w:pPr>
        <w:pStyle w:val="Heading2"/>
      </w:pPr>
      <w:r>
        <w:t xml:space="preserve">II. Market Context: Colombia Medellín - A Strategic Energy Nexus</w:t>
      </w:r>
    </w:p>
    <w:p>
      <w:pPr>
        <w:pStyle w:val="FirstParagraph"/>
      </w:pPr>
      <w:r>
        <w:t xml:space="preserve">Colombia Medellín is no longer merely a regional economic center; it has evolved into a pivotal operational nerve center for Petroleum Engineer activities across the Andean region. With over 68% of the nation’s tertiary oil and gas exploration projects now requiring advanced engineering support from Medellín-based hubs, this city’s strategic location (proximity to major reservoirs like Rubiales, Cupiagua, and new shale plays in the Middle Magdalena Valley) has become indispensable. Local academic partnerships with Universidad de Antioquia (UdeA) and EAFIT University ensure a steady pipeline of certified Petroleum Engineers trained in both conventional extraction and sustainable practices – directly addressing Colombia's 2023 Energy Transition Law mandates.</w:t>
      </w:r>
    </w:p>
    <w:bookmarkEnd w:id="21"/>
    <w:bookmarkStart w:id="22" w:name="iii.-q4-sales-performance-highlights"/>
    <w:p>
      <w:pPr>
        <w:pStyle w:val="Heading2"/>
      </w:pPr>
      <w:r>
        <w:t xml:space="preserve">III. Q4 Sales Performance Highlights</w:t>
      </w:r>
    </w:p>
    <w:p>
      <w:pPr>
        <w:pStyle w:val="FirstParagraph"/>
      </w:pPr>
      <w:r>
        <w:t xml:space="preserve">KPI</w:t>
      </w:r>
    </w:p>
    <w:p>
      <w:pPr>
        <w:pStyle w:val="BodyText"/>
      </w:pPr>
      <w:r>
        <w:t xml:space="preserve">Q4 2023</w:t>
      </w:r>
    </w:p>
    <w:p>
      <w:pPr>
        <w:pStyle w:val="BodyText"/>
      </w:pPr>
      <w:r>
        <w:t xml:space="preserve">Q3 2023</w:t>
      </w:r>
    </w:p>
    <w:p>
      <w:pPr>
        <w:pStyle w:val="BodyText"/>
      </w:pPr>
      <w:r>
        <w:t xml:space="preserve">YoY Change</w:t>
      </w:r>
    </w:p>
    <w:p>
      <w:pPr>
        <w:pStyle w:val="BodyText"/>
      </w:pPr>
      <w:r>
        <w:t xml:space="preserve">Total Revenue (COP)</w:t>
      </w:r>
    </w:p>
    <w:p>
      <w:pPr>
        <w:pStyle w:val="BodyText"/>
      </w:pPr>
      <w:r>
        <w:t xml:space="preserve">$18.7B</w:t>
      </w:r>
    </w:p>
    <w:p>
      <w:pPr>
        <w:pStyle w:val="BodyText"/>
      </w:pPr>
      <w:r>
        <w:t xml:space="preserve">$15.4B</w:t>
      </w:r>
    </w:p>
    <w:p>
      <w:pPr>
        <w:pStyle w:val="BodyText"/>
      </w:pPr>
      <w:r>
        <w:t xml:space="preserve">+21.4%</w:t>
      </w:r>
    </w:p>
    <w:p>
      <w:pPr>
        <w:pStyle w:val="BodyText"/>
      </w:pPr>
      <w:r>
        <w:t xml:space="preserve">New Petroleum Engineer Client Acquisitions</w:t>
      </w:r>
    </w:p>
    <w:p>
      <w:pPr>
        <w:pStyle w:val="BodyText"/>
      </w:pPr>
      <w:r>
        <w:t xml:space="preserve">23</w:t>
      </w:r>
    </w:p>
    <w:p>
      <w:pPr>
        <w:pStyle w:val="BodyText"/>
      </w:pPr>
      <w:r>
        <w:t xml:space="preserve">16</w:t>
      </w:r>
    </w:p>
    <w:p>
      <w:pPr>
        <w:pStyle w:val="BodyText"/>
      </w:pPr>
      <w:r>
        <w:t xml:space="preserve">+43.8%</w:t>
      </w:r>
    </w:p>
    <w:p>
      <w:pPr>
        <w:pStyle w:val="BodyText"/>
      </w:pPr>
      <w:r>
        <w:t xml:space="preserve">Sales Conversion Rate (Medellín Focus)</w:t>
      </w:r>
    </w:p>
    <w:p>
      <w:pPr>
        <w:pStyle w:val="BodyText"/>
      </w:pPr>
      <w:r>
        <w:t xml:space="preserve">68%</w:t>
      </w:r>
    </w:p>
    <w:p>
      <w:pPr>
        <w:pStyle w:val="BodyText"/>
      </w:pPr>
      <w:r>
        <w:t xml:space="preserve">72%</w:t>
      </w:r>
      <w:r>
        <w:rPr>
          <w:vertAlign w:val="superscript"/>
        </w:rP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Petroleum Engineer Services in Colombia Medellín</dc:title>
  <dc:creator/>
  <dc:language>en</dc:language>
  <cp:keywords/>
  <dcterms:created xsi:type="dcterms:W3CDTF">2026-07-23T17:25:10Z</dcterms:created>
  <dcterms:modified xsi:type="dcterms:W3CDTF">2026-07-23T17:25:10Z</dcterms:modified>
</cp:coreProperties>
</file>

<file path=docProps/custom.xml><?xml version="1.0" encoding="utf-8"?>
<Properties xmlns="http://schemas.openxmlformats.org/officeDocument/2006/custom-properties" xmlns:vt="http://schemas.openxmlformats.org/officeDocument/2006/docPropsVTypes"/>
</file>