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7" w:name="X94e38ef878111f2a8495bfa38126f1698eb6064"/>
    <w:p>
      <w:pPr>
        <w:pStyle w:val="Heading1"/>
      </w:pPr>
      <w:r>
        <w:t xml:space="preserve">Sales Report: Petroleum Engineer Leadership Driving Growth in Germany Munich's Energy Sector</w:t>
      </w:r>
    </w:p>
    <w:p>
      <w:pPr>
        <w:pStyle w:val="FirstParagraph"/>
      </w:pPr>
      <w:r>
        <w:t xml:space="preserve">This comprehensive Sales Report details the strategic contributions of our highly skilled Petroleum Engineers within the dynamic energy landscape of Germany Munich. As one of Europe's most innovative industrial hubs, Munich represents a critical market where technical expertise directly translates to commercial success. This document underscores how our Petroleum Engineers are not merely technical specialists but pivotal sales catalysts, driving revenue growth while aligning with Germany's stringent environmental regulations and energy transition goals.</w:t>
      </w:r>
    </w:p>
    <w:bookmarkStart w:id="20" w:name="X7c3aa40ab34c2ba2d0f4608f769866e18278cc0"/>
    <w:p>
      <w:pPr>
        <w:pStyle w:val="Heading2"/>
      </w:pPr>
      <w:r>
        <w:t xml:space="preserve">Market Context: Munich as a Strategic Energy Hub</w:t>
      </w:r>
    </w:p>
    <w:p>
      <w:pPr>
        <w:pStyle w:val="FirstParagraph"/>
      </w:pPr>
      <w:r>
        <w:t xml:space="preserve">Munich serves as a nerve center for Germany's energy sector, hosting headquarters of major players like Siemens Energy, BASF, and international oil &amp; gas operators. With Germany's Energiewende policy accelerating the shift toward sustainable energy systems while maintaining short-to-medium-term reliance on hydrocarbons, Munich-based operations require sophisticated engineering solutions that balance profitability with ecological responsibility. Our Sales Report confirms that Petroleum Engineers in this ecosystem directly influence 68% of new contract acquisitions through technical consultation—a figure significantly higher than industry averages across Europe.</w:t>
      </w:r>
    </w:p>
    <w:bookmarkEnd w:id="20"/>
    <w:bookmarkStart w:id="21" w:name="Xaa3db10a8398d2b5fbb5152d2c98ae39ad27805"/>
    <w:p>
      <w:pPr>
        <w:pStyle w:val="Heading2"/>
      </w:pPr>
      <w:r>
        <w:t xml:space="preserve">The Petroleum Engineer: Beyond Technical Expertise to Sales Leadership</w:t>
      </w:r>
    </w:p>
    <w:p>
      <w:pPr>
        <w:pStyle w:val="FirstParagraph"/>
      </w:pPr>
      <w:r>
        <w:t xml:space="preserve">In Germany Munich, the role of a Petroleum Engineer transcends traditional field work. As demonstrated in our Q3 2023 sales analysis, these professionals actively shape client relationships through:</w:t>
      </w:r>
    </w:p>
    <w:p>
      <w:pPr>
        <w:numPr>
          <w:ilvl w:val="0"/>
          <w:numId w:val="1001"/>
        </w:numPr>
        <w:pStyle w:val="Compact"/>
      </w:pPr>
      <w:r>
        <w:rPr>
          <w:bCs/>
          <w:b/>
        </w:rPr>
        <w:t xml:space="preserve">Technical Sales Consultation</w:t>
      </w:r>
      <w:r>
        <w:t xml:space="preserve">: Translating complex reservoir data into tangible business value proposals for Munich-based clients like RWE and OMV Austria (with significant Bavarian operations)</w:t>
      </w:r>
    </w:p>
    <w:p>
      <w:pPr>
        <w:numPr>
          <w:ilvl w:val="0"/>
          <w:numId w:val="1001"/>
        </w:numPr>
        <w:pStyle w:val="Compact"/>
      </w:pPr>
      <w:r>
        <w:rPr>
          <w:bCs/>
          <w:b/>
        </w:rPr>
        <w:t xml:space="preserve">Sustainability-Integrated Solutions</w:t>
      </w:r>
      <w:r>
        <w:t xml:space="preserve">: Designing enhanced oil recovery (EOR) projects that meet Germany's 2030 CO2 reduction targets while increasing field profitability</w:t>
      </w:r>
    </w:p>
    <w:p>
      <w:pPr>
        <w:numPr>
          <w:ilvl w:val="0"/>
          <w:numId w:val="1001"/>
        </w:numPr>
        <w:pStyle w:val="Compact"/>
      </w:pPr>
      <w:r>
        <w:rPr>
          <w:bCs/>
          <w:b/>
        </w:rPr>
        <w:t xml:space="preserve">Regulatory Navigation</w:t>
      </w:r>
      <w:r>
        <w:t xml:space="preserve">: Expertly aligning project plans with Bavaria's strict environmental codes to accelerate permitting processes by up to 40%</w:t>
      </w:r>
    </w:p>
    <w:p>
      <w:pPr>
        <w:pStyle w:val="FirstParagraph"/>
      </w:pPr>
      <w:r>
        <w:t xml:space="preserve">Our Munich-based Petroleum Engineers have consistently outperformed regional benchmarks, generating €3.2M in new pipeline revenue during Q1 2024 through solution-oriented sales approaches rather than transactional tactics. This success stems from their dual proficiency in reservoir engineering and market intelligence specific to Germany's energy transition framework.</w:t>
      </w:r>
    </w:p>
    <w:bookmarkEnd w:id="21"/>
    <w:bookmarkStart w:id="22" w:name="X98eebcdfcc1c8a6bd238d602e1ebd51f40eb2f7"/>
    <w:p>
      <w:pPr>
        <w:pStyle w:val="Heading2"/>
      </w:pPr>
      <w:r>
        <w:t xml:space="preserve">Case Study: Reservoir Optimization Project for Munich-Based Energy Consortium</w:t>
      </w:r>
    </w:p>
    <w:p>
      <w:pPr>
        <w:pStyle w:val="FirstParagraph"/>
      </w:pPr>
      <w:r>
        <w:t xml:space="preserve">A prime example appears in our recent collaboration with a leading Bavarian energy consortium operating North Sea fields. The Petroleum Engineer assigned to this account didn't just analyze data—they transformed the sales opportunity by:</w:t>
      </w:r>
    </w:p>
    <w:p>
      <w:pPr>
        <w:numPr>
          <w:ilvl w:val="0"/>
          <w:numId w:val="1002"/>
        </w:numPr>
        <w:pStyle w:val="Compact"/>
      </w:pPr>
      <w:r>
        <w:t xml:space="preserve">Identifying overlooked secondary recovery potential in mature reservoirs (adding 15M barrels of recoverable oil)</w:t>
      </w:r>
    </w:p>
    <w:p>
      <w:pPr>
        <w:numPr>
          <w:ilvl w:val="0"/>
          <w:numId w:val="1002"/>
        </w:numPr>
        <w:pStyle w:val="Compact"/>
      </w:pPr>
      <w:r>
        <w:t xml:space="preserve">Developing a carbon capture integration plan meeting Bavaria's environmental standards</w:t>
      </w:r>
    </w:p>
    <w:p>
      <w:pPr>
        <w:numPr>
          <w:ilvl w:val="0"/>
          <w:numId w:val="1002"/>
        </w:numPr>
        <w:pStyle w:val="Compact"/>
      </w:pPr>
      <w:r>
        <w:t xml:space="preserve">Presenting a phased implementation roadmap that aligned with the client's 2026 sustainability targets</w:t>
      </w:r>
    </w:p>
    <w:p>
      <w:pPr>
        <w:pStyle w:val="FirstParagraph"/>
      </w:pPr>
      <w:r>
        <w:t xml:space="preserve">This technical sales approach resulted in a €18.5M multi-year contract—the largest single deal secured by our Munich office in five years. Crucially, the Petroleum Engineer maintained continuous client engagement throughout the sales cycle, positioning themselves as trusted advisors rather than vendors.</w:t>
      </w:r>
    </w:p>
    <w:bookmarkEnd w:id="22"/>
    <w:bookmarkStart w:id="23" w:name="Xb4823c08db7336e8e35bfa68376ead20774a169"/>
    <w:p>
      <w:pPr>
        <w:pStyle w:val="Heading2"/>
      </w:pPr>
      <w:r>
        <w:t xml:space="preserve">Overcoming Market-Specific Challenges in Germany Munich</w:t>
      </w:r>
    </w:p>
    <w:p>
      <w:pPr>
        <w:pStyle w:val="FirstParagraph"/>
      </w:pPr>
      <w:r>
        <w:t xml:space="preserve">The Munich energy market presents unique hurdles that demand specialized Petroleum Engineer capabilities:</w:t>
      </w:r>
    </w:p>
    <w:p>
      <w:pPr>
        <w:numPr>
          <w:ilvl w:val="0"/>
          <w:numId w:val="1003"/>
        </w:numPr>
        <w:pStyle w:val="Compact"/>
      </w:pPr>
      <w:r>
        <w:rPr>
          <w:bCs/>
          <w:b/>
        </w:rPr>
        <w:t xml:space="preserve">Regulatory Complexity</w:t>
      </w:r>
      <w:r>
        <w:t xml:space="preserve">: Navigating Germany's 47+ relevant environmental regulations requires engineering expertise that directly impacts sales conversion rates</w:t>
      </w:r>
    </w:p>
    <w:p>
      <w:pPr>
        <w:numPr>
          <w:ilvl w:val="0"/>
          <w:numId w:val="1003"/>
        </w:numPr>
        <w:pStyle w:val="Compact"/>
      </w:pPr>
      <w:r>
        <w:rPr>
          <w:bCs/>
          <w:b/>
        </w:rPr>
        <w:t xml:space="preserve">Sustainability Pressure</w:t>
      </w:r>
      <w:r>
        <w:t xml:space="preserve">: 89% of Munich-based energy clients now require ESG-aligned proposals (per our Sales Report survey of 120 local accounts)</w:t>
      </w:r>
    </w:p>
    <w:p>
      <w:pPr>
        <w:numPr>
          <w:ilvl w:val="0"/>
          <w:numId w:val="1003"/>
        </w:numPr>
        <w:pStyle w:val="Compact"/>
      </w:pPr>
      <w:r>
        <w:rPr>
          <w:bCs/>
          <w:b/>
        </w:rPr>
        <w:t xml:space="preserve">Talent Competition</w:t>
      </w:r>
      <w:r>
        <w:t xml:space="preserve">: Munich's tight engineering labor market necessitates Petroleum Engineers who can simultaneously deliver technical excellence and sales results</w:t>
      </w:r>
    </w:p>
    <w:p>
      <w:pPr>
        <w:pStyle w:val="FirstParagraph"/>
      </w:pPr>
      <w:r>
        <w:t xml:space="preserve">Our solution has been to implement cross-functional training where Petroleum Engineers receive specialized sales certification while maintaining their technical credentials. This dual competency model has reduced average sales cycle times from 142 to 89 days in Munich operations.</w:t>
      </w:r>
    </w:p>
    <w:bookmarkEnd w:id="23"/>
    <w:bookmarkStart w:id="24" w:name="X3186ca978d2ac6053da7a02e954d3bb1bd0c4db"/>
    <w:p>
      <w:pPr>
        <w:pStyle w:val="Heading2"/>
      </w:pPr>
      <w:r>
        <w:t xml:space="preserve">Strategic Sales Performance Metrics: Germany Munich Focus</w:t>
      </w:r>
    </w:p>
    <w:p>
      <w:pPr>
        <w:pStyle w:val="FirstParagraph"/>
      </w:pPr>
      <w:r>
        <w:t xml:space="preserve">The following key performance indicators demonstrate the direct impact of our Petroleum Engineers on commercial outcomes:</w:t>
      </w:r>
    </w:p>
    <w:p>
      <w:pPr>
        <w:pStyle w:val="BodyText"/>
      </w:pPr>
      <w:r>
        <w:t xml:space="preserve">KPI</w:t>
      </w:r>
    </w:p>
    <w:p>
      <w:pPr>
        <w:pStyle w:val="BodyText"/>
      </w:pPr>
      <w:r>
        <w:t xml:space="preserve">Munich Performance (Q1 2024)</w:t>
      </w:r>
    </w:p>
    <w:p>
      <w:pPr>
        <w:pStyle w:val="BodyText"/>
      </w:pPr>
      <w:r>
        <w:t xml:space="preserve">Industry Benchmark</w:t>
      </w:r>
    </w:p>
    <w:p>
      <w:pPr>
        <w:pStyle w:val="BodyText"/>
      </w:pPr>
      <w:r>
        <w:t xml:space="preserve">Sales Conversion Rate from Technical Proposal</w:t>
      </w:r>
    </w:p>
    <w:p>
      <w:pPr>
        <w:pStyle w:val="BodyText"/>
      </w:pPr>
      <w:r>
        <w:t xml:space="preserve">67%</w:t>
      </w:r>
    </w:p>
    <w:p>
      <w:pPr>
        <w:pStyle w:val="BodyText"/>
      </w:pPr>
      <w:r>
        <w:t xml:space="preserve">43%</w:t>
      </w:r>
    </w:p>
    <w:p>
      <w:pPr>
        <w:pStyle w:val="BodyText"/>
      </w:pPr>
      <w:r>
        <w:t xml:space="preserve">Average Deal Size (€)</w:t>
      </w:r>
    </w:p>
    <w:p>
      <w:pPr>
        <w:pStyle w:val="BodyText"/>
      </w:pPr>
      <w:r>
        <w:t xml:space="preserve">1,825,000</w:t>
      </w:r>
    </w:p>
    <w:p>
      <w:pPr>
        <w:pStyle w:val="BodyText"/>
      </w:pPr>
      <w:r>
        <w:t xml:space="preserve">1,275,000</w:t>
      </w:r>
    </w:p>
    <w:p>
      <w:pPr>
        <w:pStyle w:val="BodyText"/>
      </w:pPr>
      <w:r>
        <w:t xml:space="preserve">Sales Cycle Duration (Days)</w:t>
      </w:r>
    </w:p>
    <w:p>
      <w:pPr>
        <w:pStyle w:val="BodyText"/>
      </w:pPr>
      <w:r>
        <w:t xml:space="preserve">89</w:t>
      </w:r>
    </w:p>
    <w:p>
      <w:pPr>
        <w:pStyle w:val="BodyText"/>
      </w:pPr>
      <w:r>
        <w:t xml:space="preserve">142</w:t>
      </w:r>
    </w:p>
    <w:p>
      <w:pPr>
        <w:pStyle w:val="BodyText"/>
      </w:pPr>
      <w:r>
        <w:t xml:space="preserve">Cross-Sell Rate to Existing Clients</w:t>
      </w:r>
    </w:p>
    <w:p>
      <w:pPr>
        <w:pStyle w:val="BodyText"/>
      </w:pPr>
      <w:r>
        <w:t xml:space="preserve">32%</w:t>
      </w:r>
    </w:p>
    <w:p>
      <w:pPr>
        <w:pStyle w:val="BodyText"/>
      </w:pPr>
      <w:r>
        <w:rPr>
          <w:bCs/>
          <w:b/>
        </w:rPr>
        <w:t xml:space="preserve">Eco-Compliance Score:</w:t>
      </w:r>
      <w:r>
        <w:t xml:space="preserve"> </w:t>
      </w:r>
      <w:r>
        <w:t xml:space="preserve">97/100 (exceeding Germany's regulatory minimums by 28%)</w:t>
      </w:r>
    </w:p>
    <w:bookmarkEnd w:id="24"/>
    <w:bookmarkStart w:id="25" w:name="Xe88659bdd03a49e47230c460ceae321c6748ac4"/>
    <w:p>
      <w:pPr>
        <w:pStyle w:val="Heading2"/>
      </w:pPr>
      <w:r>
        <w:t xml:space="preserve">Future Roadmap: Expanding Petroleum Engineer Impact in Munich</w:t>
      </w:r>
    </w:p>
    <w:p>
      <w:pPr>
        <w:pStyle w:val="FirstParagraph"/>
      </w:pPr>
      <w:r>
        <w:t xml:space="preserve">As Germany accelerates its energy transition, our Sales Report outlines three strategic priorities for the Petroleum Engineer role in Munich:</w:t>
      </w:r>
    </w:p>
    <w:p>
      <w:pPr>
        <w:numPr>
          <w:ilvl w:val="0"/>
          <w:numId w:val="1004"/>
        </w:numPr>
        <w:pStyle w:val="Compact"/>
      </w:pPr>
      <w:r>
        <w:rPr>
          <w:bCs/>
          <w:b/>
        </w:rPr>
        <w:t xml:space="preserve">Precision Carbon Management:</w:t>
      </w:r>
      <w:r>
        <w:t xml:space="preserve"> </w:t>
      </w:r>
      <w:r>
        <w:t xml:space="preserve">Developing carbon accounting tools integrated into reservoir models to directly support client ESG reporting requirements</w:t>
      </w:r>
    </w:p>
    <w:p>
      <w:pPr>
        <w:numPr>
          <w:ilvl w:val="0"/>
          <w:numId w:val="1004"/>
        </w:numPr>
        <w:pStyle w:val="Compact"/>
      </w:pPr>
      <w:r>
        <w:rPr>
          <w:bCs/>
          <w:b/>
        </w:rPr>
        <w:t xml:space="preserve">Digital Sales Enablement:</w:t>
      </w:r>
      <w:r>
        <w:t xml:space="preserve"> </w:t>
      </w:r>
      <w:r>
        <w:t xml:space="preserve">Creating AR-enabled technical demonstrations for Munich clients that visualize reservoir performance and recovery strategies</w:t>
      </w:r>
    </w:p>
    <w:p>
      <w:pPr>
        <w:numPr>
          <w:ilvl w:val="0"/>
          <w:numId w:val="1004"/>
        </w:numPr>
        <w:pStyle w:val="Compact"/>
      </w:pPr>
      <w:r>
        <w:rPr>
          <w:bCs/>
          <w:b/>
        </w:rPr>
        <w:t xml:space="preserve">Hydrogen Integration:</w:t>
      </w:r>
      <w:r>
        <w:t xml:space="preserve"> </w:t>
      </w:r>
      <w:r>
        <w:t xml:space="preserve">Positioning Petroleum Engineers as experts in hydrogen storage solutions within depleted oil fields (a growing market with 23 new projects announced in Bavaria since 2023)</w:t>
      </w:r>
    </w:p>
    <w:p>
      <w:pPr>
        <w:pStyle w:val="FirstParagraph"/>
      </w:pPr>
      <w:r>
        <w:t xml:space="preserve">This strategic focus aligns with Munich's position as Germany's leading hub for clean energy technology, positioning our Petroleum Engineers at the forefront of both traditional and emerging energy markets.</w:t>
      </w:r>
    </w:p>
    <w:bookmarkEnd w:id="25"/>
    <w:bookmarkStart w:id="26" w:name="Xae3def1066eb7ec739d29ed415453cc83192ff2"/>
    <w:p>
      <w:pPr>
        <w:pStyle w:val="Heading2"/>
      </w:pPr>
      <w:r>
        <w:t xml:space="preserve">Conclusion: The Indispensable Petroleum Engineer in Germany Munich</w:t>
      </w:r>
    </w:p>
    <w:p>
      <w:pPr>
        <w:pStyle w:val="FirstParagraph"/>
      </w:pPr>
      <w:r>
        <w:t xml:space="preserve">This Sales Report unequivocally demonstrates that in the competitive German marketplace centered on Munich, the Petroleum Engineer has evolved into a non-negotiable sales asset. Their unique blend of technical mastery, regulatory fluency, and commercial acumen directly generates revenue while advancing Germany's energy transition goals. As we expand our operations across Bavaria and into neighboring regions through Munich's strategic location, these professionals will remain central to our growth trajectory.</w:t>
      </w:r>
    </w:p>
    <w:p>
      <w:pPr>
        <w:pStyle w:val="BodyText"/>
      </w:pPr>
      <w:r>
        <w:t xml:space="preserve">For clients in Germany Munich seeking sustainable hydrocarbon solutions that deliver both economic value and environmental responsibility, engaging a Petroleum Engineer isn't just recommended—it's the proven pathway to superior business outcomes. The data from our Sales Report leaves no doubt: where technical expertise meets commercial strategy, success follows—and in Munich, that equation is now a strategic imperative for every energy provider.</w:t>
      </w:r>
    </w:p>
    <w:p>
      <w:pPr>
        <w:pStyle w:val="BodyText"/>
      </w:pPr>
      <w:r>
        <w:rPr>
          <w:iCs/>
          <w:i/>
        </w:rPr>
        <w:t xml:space="preserve">Prepared for Munich Energy Strategy Summit | Q2 2024 | Confidential Sales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Excellence in Germany Munich</dc:title>
  <dc:creator/>
  <dc:language>en</dc:language>
  <cp:keywords/>
  <dcterms:created xsi:type="dcterms:W3CDTF">2026-07-20T20:20:55Z</dcterms:created>
  <dcterms:modified xsi:type="dcterms:W3CDTF">2026-07-20T20:20:55Z</dcterms:modified>
</cp:coreProperties>
</file>

<file path=docProps/custom.xml><?xml version="1.0" encoding="utf-8"?>
<Properties xmlns="http://schemas.openxmlformats.org/officeDocument/2006/custom-properties" xmlns:vt="http://schemas.openxmlformats.org/officeDocument/2006/docPropsVTypes"/>
</file>