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Iraq</w:t>
      </w:r>
      <w:r>
        <w:t xml:space="preserve"> </w:t>
      </w:r>
      <w:r>
        <w:t xml:space="preserve">Baghdad</w:t>
      </w:r>
      <w:r>
        <w:t xml:space="preserve"> </w:t>
      </w:r>
      <w:r>
        <w:t xml:space="preserve">Market</w:t>
      </w:r>
    </w:p>
    <w:bookmarkStart w:id="28" w:name="Xf3dd1cb02b9602f7ab13c276e19c8bc1d728663"/>
    <w:p>
      <w:pPr>
        <w:pStyle w:val="Heading1"/>
      </w:pPr>
      <w:r>
        <w:t xml:space="preserve">Sales Report: Strategic Deployment of Petroleum Engineers in Iraq Baghdad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Energy Partners</w:t>
      </w:r>
      <w:r>
        <w:br/>
      </w:r>
      <w:r>
        <w:rPr>
          <w:bCs/>
          <w:b/>
        </w:rPr>
        <w:t xml:space="preserve">Purpose:</w:t>
      </w:r>
      <w:r>
        <w:t xml:space="preserve"> </w:t>
      </w:r>
      <w:r>
        <w:t xml:space="preserve">Analysis of Petroleum Engineer Service Demand and Revenue Potential in Iraq Baghdad</w:t>
      </w:r>
    </w:p>
    <w:bookmarkStart w:id="20" w:name="i.-executive-summary"/>
    <w:p>
      <w:pPr>
        <w:pStyle w:val="Heading2"/>
      </w:pPr>
      <w:r>
        <w:t xml:space="preserve">I. Executive Summary</w:t>
      </w:r>
    </w:p>
    <w:p>
      <w:pPr>
        <w:pStyle w:val="FirstParagraph"/>
      </w:pPr>
      <w:r>
        <w:t xml:space="preserve">This Sales Report details the critical role of certified Petroleum Engineers in accelerating Iraq's oil sector recovery within Baghdad's strategic business ecosystem. As the capital city drives national energy policy, demand for specialized Petroleum Engineer expertise has surged by 37% YoY (2022-2023), directly contributing to $485M in contract value secured across key projects. This report confirms that deploying highly skilled Petroleum Engineers in Baghdad is not merely a technical necessity but the cornerstone of revenue generation for international service providers operating in Iraq's evolving energy landscape.</w:t>
      </w:r>
    </w:p>
    <w:bookmarkEnd w:id="20"/>
    <w:bookmarkStart w:id="21" w:name="X9e42b1a6314c78124a3dd98ba5db92874ee7854"/>
    <w:p>
      <w:pPr>
        <w:pStyle w:val="Heading2"/>
      </w:pPr>
      <w:r>
        <w:t xml:space="preserve">II. Market Context: Iraq Baghdad as the Energy Nexus</w:t>
      </w:r>
    </w:p>
    <w:p>
      <w:pPr>
        <w:pStyle w:val="FirstParagraph"/>
      </w:pPr>
      <w:r>
        <w:t xml:space="preserve">Baghdad serves as the central command hub for Iraq's oil industry, housing Ministry of Oil (MoO) headquarters, state-owned enterprises (SOEs) like the South Gas Company, and major foreign investment offices. With 75% of Iraq's proven reserves concentrated in fields near Baghdad (e.g., Rumaila, West Qurna), the city has become the operational epicenter for all major development initiatives. The recent $12B investment framework signed by Iraqi authorities (Q3 2023) specifically targets field optimization and new exploration—projects that fundamentally require on-ground Petroleum Engineer leadership. Our sales pipeline in Baghdad shows 89% of prospective contracts now mandate dedicated Petroleum Engineer resources as a non-negotiable requirement.</w:t>
      </w:r>
    </w:p>
    <w:bookmarkEnd w:id="21"/>
    <w:bookmarkStart w:id="22" w:name="X766dfd972958f7bf04e5921622e489983042843"/>
    <w:p>
      <w:pPr>
        <w:pStyle w:val="Heading2"/>
      </w:pPr>
      <w:r>
        <w:t xml:space="preserve">III. Sales Performance: Petroleum Engineer Service Demand</w:t>
      </w:r>
    </w:p>
    <w:p>
      <w:pPr>
        <w:pStyle w:val="FirstParagraph"/>
      </w:pPr>
      <w:r>
        <w:t xml:space="preserve">The past fiscal year demonstrates a clear correlation between targeted deployment of Petroleum Engineers and successful contract acquisition in Iraq Baghdad:</w:t>
      </w:r>
    </w:p>
    <w:p>
      <w:pPr>
        <w:numPr>
          <w:ilvl w:val="0"/>
          <w:numId w:val="1001"/>
        </w:numPr>
        <w:pStyle w:val="Compact"/>
      </w:pPr>
      <w:r>
        <w:rPr>
          <w:bCs/>
          <w:b/>
        </w:rPr>
        <w:t xml:space="preserve">Revenue Generated:</w:t>
      </w:r>
      <w:r>
        <w:t xml:space="preserve"> </w:t>
      </w:r>
      <w:r>
        <w:t xml:space="preserve">$318M from Petroleum Engineer services (Q1-Q3 2023), representing 64% of total service revenue in the Iraq market.</w:t>
      </w:r>
    </w:p>
    <w:p>
      <w:pPr>
        <w:numPr>
          <w:ilvl w:val="0"/>
          <w:numId w:val="1001"/>
        </w:numPr>
        <w:pStyle w:val="Compact"/>
      </w:pPr>
      <w:r>
        <w:rPr>
          <w:bCs/>
          <w:b/>
        </w:rPr>
        <w:t xml:space="preserve">Client Acquisition Rate:</w:t>
      </w:r>
      <w:r>
        <w:t xml:space="preserve"> </w:t>
      </w:r>
      <w:r>
        <w:t xml:space="preserve">Contracts requiring a lead Petroleum Engineer secured at 76% rate vs. 42% for projects without dedicated engineer resources.</w:t>
      </w:r>
    </w:p>
    <w:p>
      <w:pPr>
        <w:numPr>
          <w:ilvl w:val="0"/>
          <w:numId w:val="1001"/>
        </w:numPr>
        <w:pStyle w:val="Compact"/>
      </w:pPr>
      <w:r>
        <w:rPr>
          <w:bCs/>
          <w:b/>
        </w:rPr>
        <w:t xml:space="preserve">Milestone Achievement:</w:t>
      </w:r>
      <w:r>
        <w:t xml:space="preserve"> </w:t>
      </w:r>
      <w:r>
        <w:t xml:space="preserve">The $185M Rumaila Expansion Project (Baghdad-licensed) closed solely after our team delivered two senior Petroleum Engineers with Basra Field experience—proving technical leadership is the sales catalyst.</w:t>
      </w:r>
    </w:p>
    <w:bookmarkEnd w:id="22"/>
    <w:bookmarkStart w:id="23" w:name="Xa0d2536e4bd7ee8eb029b8f17b1a2ffc79a3c25"/>
    <w:p>
      <w:pPr>
        <w:pStyle w:val="Heading2"/>
      </w:pPr>
      <w:r>
        <w:t xml:space="preserve">IV. Why Baghdad Demands Petroleum Engineer Excellence</w:t>
      </w:r>
    </w:p>
    <w:p>
      <w:pPr>
        <w:pStyle w:val="FirstParagraph"/>
      </w:pPr>
      <w:r>
        <w:t xml:space="preserve">Operating in Iraq Baghdad requires more than standard engineering skills. The unique challenges necessitate Petroleum Engineers who understand:</w:t>
      </w:r>
    </w:p>
    <w:p>
      <w:pPr>
        <w:numPr>
          <w:ilvl w:val="0"/>
          <w:numId w:val="1002"/>
        </w:numPr>
        <w:pStyle w:val="Compact"/>
      </w:pPr>
      <w:r>
        <w:rPr>
          <w:bCs/>
          <w:b/>
        </w:rPr>
        <w:t xml:space="preserve">Cultural &amp; Bureaucratic Navigation:</w:t>
      </w:r>
      <w:r>
        <w:t xml:space="preserve"> </w:t>
      </w:r>
      <w:r>
        <w:t xml:space="preserve">Success requires Petroleum Engineers who can liaise with MoO officials, navigate complex local licensing (e.g., Ministry of Electricity permits), and manage community relations—directly impacting contract timelines. Our Baghdad-based Petroleum Engineers reduced permit delays by 45%.</w:t>
      </w:r>
    </w:p>
    <w:p>
      <w:pPr>
        <w:numPr>
          <w:ilvl w:val="0"/>
          <w:numId w:val="1002"/>
        </w:numPr>
        <w:pStyle w:val="Compact"/>
      </w:pPr>
      <w:r>
        <w:rPr>
          <w:bCs/>
          <w:b/>
        </w:rPr>
        <w:t xml:space="preserve">Field-Specific Expertise:</w:t>
      </w:r>
      <w:r>
        <w:t xml:space="preserve"> </w:t>
      </w:r>
      <w:r>
        <w:t xml:space="preserve">Reservoir characteristics in Iraq's Mesopotamian basin demand engineers trained on carbonate formations (unlike Gulf or North Sea). Our Petroleum Engineers with Baghdad-specific training cut simulation error rates by 31% during the Zubair Field assessment.</w:t>
      </w:r>
    </w:p>
    <w:p>
      <w:pPr>
        <w:numPr>
          <w:ilvl w:val="0"/>
          <w:numId w:val="1002"/>
        </w:numPr>
        <w:pStyle w:val="Compact"/>
      </w:pPr>
      <w:r>
        <w:rPr>
          <w:bCs/>
          <w:b/>
        </w:rPr>
        <w:t xml:space="preserve">Logistics &amp; Security Integration:</w:t>
      </w:r>
      <w:r>
        <w:t xml:space="preserve"> </w:t>
      </w:r>
      <w:r>
        <w:t xml:space="preserve">Petroleum Engineers must coordinate with local security contractors and manage supply chains through Baghdad's industrial corridors—a capability embedded in our field teams.</w:t>
      </w:r>
    </w:p>
    <w:bookmarkEnd w:id="23"/>
    <w:bookmarkStart w:id="24" w:name="Xa644f0b249eeafd12bd0acbbee9915386bbf1cb"/>
    <w:p>
      <w:pPr>
        <w:pStyle w:val="Heading2"/>
      </w:pPr>
      <w:r>
        <w:t xml:space="preserve">V. Case Study: Bagdad-Based Petroleum Engineer Impact</w:t>
      </w:r>
    </w:p>
    <w:p>
      <w:pPr>
        <w:pStyle w:val="FirstParagraph"/>
      </w:pPr>
      <w:r>
        <w:rPr>
          <w:iCs/>
          <w:i/>
        </w:rPr>
        <w:t xml:space="preserve">The 50,000 BOPD Optimization Project at Kirkuk Field (Managed from Baghdad Office)</w:t>
      </w:r>
    </w:p>
    <w:p>
      <w:pPr>
        <w:pStyle w:val="BodyText"/>
      </w:pPr>
      <w:r>
        <w:t xml:space="preserve">When a major international operator faced stalled production at Kirkuk due to reservoir pressure decline, our dedicated Petroleum Engineer team—based in Baghdad—executed a rapid assessment. They identified underutilized water injection zones, developed a field-specific strategy within 17 days (vs. industry avg. 45 days), and secured MoO approval for implementation through Baghdad headquarters coordination. Result: Production increased by 18% in Q2 2023, directly generating $63M in incremental revenue for the client and securing a $98M extension contract—all driven by our Petroleum Engineer's on-the-ground capabilities in Iraq Baghdad.</w:t>
      </w:r>
    </w:p>
    <w:bookmarkEnd w:id="24"/>
    <w:bookmarkStart w:id="25" w:name="vi.-competitive-landscape-sales-strategy"/>
    <w:p>
      <w:pPr>
        <w:pStyle w:val="Heading2"/>
      </w:pPr>
      <w:r>
        <w:t xml:space="preserve">VI. Competitive Landscape &amp; Sales Strategy</w:t>
      </w:r>
    </w:p>
    <w:p>
      <w:pPr>
        <w:pStyle w:val="FirstParagraph"/>
      </w:pPr>
      <w:r>
        <w:t xml:space="preserve">Beyond technical skill, Baghdad's market rewards providers with local Petroleum Engineer presence:</w:t>
      </w:r>
    </w:p>
    <w:p>
      <w:pPr>
        <w:numPr>
          <w:ilvl w:val="0"/>
          <w:numId w:val="1003"/>
        </w:numPr>
        <w:pStyle w:val="Compact"/>
      </w:pPr>
      <w:r>
        <w:rPr>
          <w:bCs/>
          <w:b/>
        </w:rPr>
        <w:t xml:space="preserve">Competitor Gap:</w:t>
      </w:r>
      <w:r>
        <w:t xml:space="preserve"> </w:t>
      </w:r>
      <w:r>
        <w:t xml:space="preserve">78% of international firms rely on offshore Petroleum Engineers (Dubai/London), causing 3-4 month delays in Baghdad approvals and field adjustments.</w:t>
      </w:r>
    </w:p>
    <w:p>
      <w:pPr>
        <w:numPr>
          <w:ilvl w:val="0"/>
          <w:numId w:val="1003"/>
        </w:numPr>
        <w:pStyle w:val="Compact"/>
      </w:pPr>
      <w:r>
        <w:rPr>
          <w:bCs/>
          <w:b/>
        </w:rPr>
        <w:t xml:space="preserve">Ours is the Differentiator:</w:t>
      </w:r>
      <w:r>
        <w:t xml:space="preserve"> </w:t>
      </w:r>
      <w:r>
        <w:t xml:space="preserve">Our Baghdad-based team includes 12+ Petroleum Engineers with Arabic fluency, MoO certifications, and proven track records across all major Iraqi fields (Rumaila, Zubair, West Qurna). This local expertise directly translates to sales wins.</w:t>
      </w:r>
    </w:p>
    <w:p>
      <w:pPr>
        <w:numPr>
          <w:ilvl w:val="0"/>
          <w:numId w:val="1003"/>
        </w:numPr>
        <w:pStyle w:val="Compact"/>
      </w:pPr>
      <w:r>
        <w:rPr>
          <w:bCs/>
          <w:b/>
        </w:rPr>
        <w:t xml:space="preserve">Actionable Sales Focus:</w:t>
      </w:r>
      <w:r>
        <w:t xml:space="preserve"> </w:t>
      </w:r>
      <w:r>
        <w:t xml:space="preserve">Prioritize Baghdad for all high-value contracts. Train Petroleum Engineers specifically on MoO’s 2023 "Field Development Guidelines" and regional reservoir geology to accelerate client trust building.</w:t>
      </w:r>
    </w:p>
    <w:bookmarkEnd w:id="25"/>
    <w:bookmarkStart w:id="26" w:name="Xb6107045079252d4720ae5d6a2ef1701e070f26"/>
    <w:p>
      <w:pPr>
        <w:pStyle w:val="Heading2"/>
      </w:pPr>
      <w:r>
        <w:t xml:space="preserve">VII. Recommendations for Enhanced Revenue in Iraq Baghdad</w:t>
      </w:r>
    </w:p>
    <w:p>
      <w:pPr>
        <w:pStyle w:val="FirstParagraph"/>
      </w:pPr>
      <w:r>
        <w:t xml:space="preserve">To capitalize on the $1.8B pipeline of projects requiring Petroleum Engineer resources in Baghdad:</w:t>
      </w:r>
    </w:p>
    <w:p>
      <w:pPr>
        <w:numPr>
          <w:ilvl w:val="0"/>
          <w:numId w:val="1004"/>
        </w:numPr>
        <w:pStyle w:val="Compact"/>
      </w:pPr>
      <w:r>
        <w:rPr>
          <w:bCs/>
          <w:b/>
        </w:rPr>
        <w:t xml:space="preserve">Expand Local Talent Pool:</w:t>
      </w:r>
      <w:r>
        <w:t xml:space="preserve"> </w:t>
      </w:r>
      <w:r>
        <w:t xml:space="preserve">Recruit 5 additional Petroleum Engineers with 5+ years in Middle Eastern operations, prioritizing Arabic speakers for Baghdad-based roles (target: Q2 2024).</w:t>
      </w:r>
    </w:p>
    <w:p>
      <w:pPr>
        <w:numPr>
          <w:ilvl w:val="0"/>
          <w:numId w:val="1004"/>
        </w:numPr>
        <w:pStyle w:val="Compact"/>
      </w:pPr>
      <w:r>
        <w:rPr>
          <w:bCs/>
          <w:b/>
        </w:rPr>
        <w:t xml:space="preserve">Create Baghdad "Center of Excellence":</w:t>
      </w:r>
      <w:r>
        <w:t xml:space="preserve"> </w:t>
      </w:r>
      <w:r>
        <w:t xml:space="preserve">Establish a dedicated sales-engineering unit within our Baghdad office to co-develop proposals with Petroleum Engineers, reducing bid turnaround by 50%.</w:t>
      </w:r>
    </w:p>
    <w:p>
      <w:pPr>
        <w:numPr>
          <w:ilvl w:val="0"/>
          <w:numId w:val="1004"/>
        </w:numPr>
        <w:pStyle w:val="Compact"/>
      </w:pPr>
      <w:r>
        <w:rPr>
          <w:bCs/>
          <w:b/>
        </w:rPr>
        <w:t xml:space="preserve">Leverage Government Partnerships:</w:t>
      </w:r>
      <w:r>
        <w:t xml:space="preserve"> </w:t>
      </w:r>
      <w:r>
        <w:t xml:space="preserve">Jointly host workshops on "Petroleum Engineer Best Practices for Iraq" with MoO in Baghdad to position us as the technical authority, driving lead generation.</w:t>
      </w:r>
    </w:p>
    <w:bookmarkEnd w:id="26"/>
    <w:bookmarkStart w:id="27" w:name="Xf6a0708b7442c10cf1478ffe4ca4fba0d13566e"/>
    <w:p>
      <w:pPr>
        <w:pStyle w:val="Heading2"/>
      </w:pPr>
      <w:r>
        <w:t xml:space="preserve">VIII. Conclusion: Petroleum Engineer = Sales Engine in Iraq Baghdad</w:t>
      </w:r>
    </w:p>
    <w:p>
      <w:pPr>
        <w:pStyle w:val="FirstParagraph"/>
      </w:pPr>
      <w:r>
        <w:t xml:space="preserve">This Sales Report unequivocally confirms that a qualified Petroleum Engineer is not just an operational cost but the primary revenue driver in Iraq Baghdad. In a market where government approval, field performance, and community engagement dictate success, having on-the-ground Petroleum Engineers directly correlates with contract value (average 35% higher than non-engine-led projects) and client retention (92% renewal rate). As Iraq Baghdad accelerates its oil production targets to 10M BOPD by 2030, the strategic deployment of Petroleum Engineers will remain the single most critical factor in securing market leadership. Our investment in Baghdad-based Petroleum Engineer talent has already delivered $318M in revenue—we must scale this model aggressively to capture the full potential of Iraq's energy resurgence.</w:t>
      </w:r>
    </w:p>
    <w:p>
      <w:pPr>
        <w:pStyle w:val="BodyText"/>
      </w:pPr>
      <w:r>
        <w:rPr>
          <w:bCs/>
          <w:b/>
        </w:rPr>
        <w:t xml:space="preserve">Prepared By:</w:t>
      </w:r>
      <w:r>
        <w:t xml:space="preserve"> </w:t>
      </w:r>
      <w:r>
        <w:t xml:space="preserve">International Energy Solutions - Middle East Sales &amp; Strategy Division</w:t>
      </w:r>
      <w:r>
        <w:br/>
      </w:r>
      <w:r>
        <w:rPr>
          <w:bCs/>
          <w:b/>
        </w:rPr>
        <w:t xml:space="preserve">Contact:</w:t>
      </w:r>
      <w:r>
        <w:t xml:space="preserve"> </w:t>
      </w:r>
      <w:r>
        <w:t xml:space="preserve">Baghdad.Sales@ies-mes.com | +964 770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in Iraq Baghdad Market</dc:title>
  <dc:creator/>
  <dc:language>en</dc:language>
  <cp:keywords/>
  <dcterms:created xsi:type="dcterms:W3CDTF">2025-12-11T00:11:15Z</dcterms:created>
  <dcterms:modified xsi:type="dcterms:W3CDTF">2025-12-11T00:11:15Z</dcterms:modified>
</cp:coreProperties>
</file>

<file path=docProps/custom.xml><?xml version="1.0" encoding="utf-8"?>
<Properties xmlns="http://schemas.openxmlformats.org/officeDocument/2006/custom-properties" xmlns:vt="http://schemas.openxmlformats.org/officeDocument/2006/docPropsVTypes"/>
</file>