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Recruitment</w:t>
      </w:r>
      <w:r>
        <w:t xml:space="preserve"> </w:t>
      </w:r>
      <w:r>
        <w:t xml:space="preserve">Strategy</w:t>
      </w:r>
      <w:r>
        <w:t xml:space="preserve"> </w:t>
      </w:r>
      <w:r>
        <w:t xml:space="preserve">in</w:t>
      </w:r>
      <w:r>
        <w:t xml:space="preserve"> </w:t>
      </w:r>
      <w:r>
        <w:t xml:space="preserve">Israel</w:t>
      </w:r>
      <w:r>
        <w:t xml:space="preserve"> </w:t>
      </w:r>
      <w:r>
        <w:t xml:space="preserve">Tel</w:t>
      </w:r>
      <w:r>
        <w:t xml:space="preserve"> </w:t>
      </w:r>
      <w:r>
        <w:t xml:space="preserve">Aviv</w:t>
      </w:r>
    </w:p>
    <w:bookmarkStart w:id="29" w:name="X1cc432102534218d76cafd1a997d8edc1447ecf"/>
    <w:p>
      <w:pPr>
        <w:pStyle w:val="Heading1"/>
      </w:pPr>
      <w:r>
        <w:t xml:space="preserve">Sales Report: Strategic Recruitment of Petroleum Engineers in Israel Tel Aviv</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Energy Sector Division</w:t>
      </w:r>
      <w:r>
        <w:br/>
      </w:r>
      <w:r>
        <w:rPr>
          <w:bCs/>
          <w:b/>
        </w:rPr>
        <w:t xml:space="preserve">Prepared By:</w:t>
      </w:r>
      <w:r>
        <w:t xml:space="preserve"> </w:t>
      </w:r>
      <w:r>
        <w:t xml:space="preserve">Global Talent Acquisition &amp; Sales Development Unit</w:t>
      </w:r>
    </w:p>
    <w:bookmarkStart w:id="20" w:name="i.-executive-summary"/>
    <w:p>
      <w:pPr>
        <w:pStyle w:val="Heading2"/>
      </w:pPr>
      <w:r>
        <w:t xml:space="preserve">I. Executive Summary</w:t>
      </w:r>
    </w:p>
    <w:p>
      <w:pPr>
        <w:pStyle w:val="FirstParagraph"/>
      </w:pPr>
      <w:r>
        <w:t xml:space="preserve">This comprehensive Sales Report details the strategic recruitment initiative for highly skilled Petroleum Engineers within the emerging energy sector of Israel Tel Aviv. The document outlines market dynamics, sales performance metrics, competitive positioning, and actionable growth strategies to secure top-tier engineering talent in this critical high-demand specialty. With Israel's rapidly evolving hydrocarbon exploration projects and technological advancements in the Mediterranean Basin, Tel Aviv has emerged as the undisputed epicenter for petroleum engineering innovation. Our current pipeline demonstrates a 35% year-over-year increase in qualified Petroleum Engineer candidates, directly contributing to our regional sales expansion goals.</w:t>
      </w:r>
    </w:p>
    <w:bookmarkEnd w:id="20"/>
    <w:bookmarkStart w:id="21" w:name="ii.-market-context-why-israel-tel-aviv"/>
    <w:p>
      <w:pPr>
        <w:pStyle w:val="Heading2"/>
      </w:pPr>
      <w:r>
        <w:t xml:space="preserve">II. Market Context: Why Israel Tel Aviv?</w:t>
      </w:r>
    </w:p>
    <w:p>
      <w:pPr>
        <w:pStyle w:val="FirstParagraph"/>
      </w:pPr>
      <w:r>
        <w:t xml:space="preserve">Israel's energy landscape is undergoing unprecedented transformation, driven by the discovery of massive offshore natural gas reserves like Tamar and Leviathan. This seismic shift has positioned Tel Aviv as the strategic nerve center for petroleum engineering operations across the Levant region. As a global hub for technology and innovation, Tel Aviv offers three critical advantages for Petroleum Engineer recruitment:</w:t>
      </w:r>
    </w:p>
    <w:p>
      <w:pPr>
        <w:numPr>
          <w:ilvl w:val="0"/>
          <w:numId w:val="1001"/>
        </w:numPr>
        <w:pStyle w:val="Compact"/>
      </w:pPr>
      <w:r>
        <w:rPr>
          <w:bCs/>
          <w:b/>
        </w:rPr>
        <w:t xml:space="preserve">Talent Density:</w:t>
      </w:r>
      <w:r>
        <w:t xml:space="preserve"> </w:t>
      </w:r>
      <w:r>
        <w:t xml:space="preserve">The city hosts 42% of Israel's STEM graduates with advanced engineering degrees, including specialized petroleum programs at Tel Aviv University and the Technion.</w:t>
      </w:r>
    </w:p>
    <w:p>
      <w:pPr>
        <w:numPr>
          <w:ilvl w:val="0"/>
          <w:numId w:val="1001"/>
        </w:numPr>
        <w:pStyle w:val="Compact"/>
      </w:pPr>
      <w:r>
        <w:rPr>
          <w:bCs/>
          <w:b/>
        </w:rPr>
        <w:t xml:space="preserve">Economic Incentives:</w:t>
      </w:r>
      <w:r>
        <w:t xml:space="preserve"> </w:t>
      </w:r>
      <w:r>
        <w:t xml:space="preserve">Government tax incentives (up to 35% for R&amp;D in energy projects) create exceptional compensation structures exceeding global averages.</w:t>
      </w:r>
    </w:p>
    <w:p>
      <w:pPr>
        <w:numPr>
          <w:ilvl w:val="0"/>
          <w:numId w:val="1001"/>
        </w:numPr>
        <w:pStyle w:val="Compact"/>
      </w:pPr>
      <w:r>
        <w:rPr>
          <w:bCs/>
          <w:b/>
        </w:rPr>
        <w:t xml:space="preserve">Infrastructure Synergy:</w:t>
      </w:r>
      <w:r>
        <w:t xml:space="preserve"> </w:t>
      </w:r>
      <w:r>
        <w:t xml:space="preserve">Proximity to major offshore operations, world-class laboratories at the Israel Oceanographic &amp; Limnological Research Institute, and direct access to international energy consortia.</w:t>
      </w:r>
    </w:p>
    <w:bookmarkEnd w:id="21"/>
    <w:bookmarkStart w:id="22" w:name="X3f364f7162cff60b0e5bdc33e32680430e2c1c4"/>
    <w:p>
      <w:pPr>
        <w:pStyle w:val="Heading2"/>
      </w:pPr>
      <w:r>
        <w:t xml:space="preserve">III. Sales Performance Analysis: Petroleum Engineer Pipeline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Quarter</w:t>
            </w:r>
          </w:p>
        </w:tc>
        <w:tc>
          <w:tcPr/>
          <w:p>
            <w:pPr>
              <w:pStyle w:val="Compact"/>
              <w:jc w:val="left"/>
            </w:pPr>
            <w:r>
              <w:t xml:space="preserve">Candidates Sourced</w:t>
            </w:r>
          </w:p>
        </w:tc>
        <w:tc>
          <w:tcPr/>
          <w:p>
            <w:pPr>
              <w:pStyle w:val="Compact"/>
              <w:jc w:val="left"/>
            </w:pPr>
            <w:r>
              <w:t xml:space="preserve">Qualified Matches (%)</w:t>
            </w:r>
          </w:p>
        </w:tc>
        <w:tc>
          <w:tcPr/>
          <w:p>
            <w:pPr>
              <w:pStyle w:val="Compact"/>
              <w:jc w:val="left"/>
            </w:pPr>
            <w:r>
              <w:t xml:space="preserve">Offer Acceptance Rate (%)</w:t>
            </w:r>
          </w:p>
        </w:tc>
        <w:tc>
          <w:tcPr/>
          <w:p>
            <w:pPr>
              <w:pStyle w:val="Compact"/>
              <w:jc w:val="left"/>
            </w:pPr>
            <w:r>
              <w:t xml:space="preserve">Sales Revenue Impact (USD)</w:t>
            </w:r>
          </w:p>
        </w:tc>
      </w:tr>
      <w:tr>
        <w:tc>
          <w:tcPr/>
          <w:p>
            <w:pPr>
              <w:pStyle w:val="Compact"/>
              <w:jc w:val="left"/>
            </w:pPr>
            <w:r>
              <w:t xml:space="preserve">Q1 2023</w:t>
            </w:r>
          </w:p>
        </w:tc>
        <w:tc>
          <w:tcPr/>
          <w:p>
            <w:pPr>
              <w:pStyle w:val="Compact"/>
              <w:jc w:val="left"/>
            </w:pPr>
            <w:r>
              <w:t xml:space="preserve">87</w:t>
            </w:r>
          </w:p>
        </w:tc>
        <w:tc>
          <w:tcPr/>
          <w:p>
            <w:pPr>
              <w:pStyle w:val="Compact"/>
              <w:jc w:val="left"/>
            </w:pPr>
            <w:r>
              <w:t xml:space="preserve">68%</w:t>
            </w:r>
          </w:p>
        </w:tc>
        <w:tc>
          <w:tcPr/>
          <w:p>
            <w:pPr>
              <w:pStyle w:val="Compact"/>
              <w:jc w:val="left"/>
            </w:pPr>
            <w:r>
              <w:t xml:space="preserve">74%</w:t>
            </w:r>
          </w:p>
        </w:tc>
        <w:tc>
          <w:tcPr/>
          <w:p>
            <w:pPr>
              <w:pStyle w:val="Compact"/>
              <w:jc w:val="left"/>
            </w:pPr>
            <w:r>
              <w:t xml:space="preserve">$1.2M</w:t>
            </w:r>
          </w:p>
        </w:tc>
      </w:tr>
      <w:tr>
        <w:tc>
          <w:tcPr/>
          <w:p>
            <w:pPr>
              <w:pStyle w:val="Compact"/>
              <w:jc w:val="left"/>
            </w:pPr>
            <w:r>
              <w:t xml:space="preserve">Total (YTD)</w:t>
            </w:r>
          </w:p>
        </w:tc>
        <w:tc>
          <w:tcPr/>
          <w:p>
            <w:pPr>
              <w:pStyle w:val="Compact"/>
              <w:jc w:val="left"/>
            </w:pPr>
            <w:r>
              <w:rPr>
                <w:bCs/>
                <w:b/>
              </w:rPr>
              <w:t xml:space="preserve">389</w:t>
            </w:r>
          </w:p>
        </w:tc>
        <w:tc>
          <w:tcPr/>
          <w:p>
            <w:pPr>
              <w:pStyle w:val="Compact"/>
              <w:jc w:val="left"/>
            </w:pPr>
            <w:r>
              <w:rPr>
                <w:bCs/>
                <w:b/>
              </w:rPr>
              <w:t xml:space="preserve">72%</w:t>
            </w:r>
          </w:p>
        </w:tc>
        <w:tc>
          <w:tcPr/>
          <w:p>
            <w:pPr>
              <w:pStyle w:val="Compact"/>
              <w:jc w:val="left"/>
            </w:pPr>
            <w:r>
              <w:rPr>
                <w:bCs/>
                <w:b/>
              </w:rPr>
              <w:t xml:space="preserve">81%</w:t>
            </w:r>
          </w:p>
        </w:tc>
        <w:tc>
          <w:tcPr/>
          <w:p>
            <w:pPr>
              <w:pStyle w:val="Compact"/>
              <w:jc w:val="left"/>
            </w:pPr>
            <w:r>
              <w:rPr>
                <w:bCs/>
                <w:b/>
              </w:rPr>
              <w:t xml:space="preserve">$5.4M</w:t>
            </w:r>
          </w:p>
        </w:tc>
      </w:tr>
    </w:tbl>
    <w:p>
      <w:pPr>
        <w:pStyle w:val="BodyText"/>
      </w:pPr>
      <w:r>
        <w:t xml:space="preserve">The data reveals a significant 43% increase in qualified Petroleum Engineer candidates through our Tel Aviv-focused sales channels compared to previous reporting periods. The elevated acceptance rate (81%) directly correlates with our tailored compensation packages that include:</w:t>
      </w:r>
    </w:p>
    <w:p>
      <w:pPr>
        <w:numPr>
          <w:ilvl w:val="0"/>
          <w:numId w:val="1002"/>
        </w:numPr>
        <w:pStyle w:val="Compact"/>
      </w:pPr>
      <w:r>
        <w:t xml:space="preserve">Competitive base salaries exceeding $120,000 annually</w:t>
      </w:r>
    </w:p>
    <w:p>
      <w:pPr>
        <w:numPr>
          <w:ilvl w:val="0"/>
          <w:numId w:val="1002"/>
        </w:numPr>
        <w:pStyle w:val="Compact"/>
      </w:pPr>
      <w:r>
        <w:t xml:space="preserve">Performance bonuses tied to project milestones</w:t>
      </w:r>
    </w:p>
    <w:p>
      <w:pPr>
        <w:numPr>
          <w:ilvl w:val="0"/>
          <w:numId w:val="1002"/>
        </w:numPr>
        <w:pStyle w:val="Compact"/>
      </w:pPr>
      <w:r>
        <w:t xml:space="preserve">Career acceleration paths within Israel's National Energy Development Framework</w:t>
      </w:r>
    </w:p>
    <w:p>
      <w:pPr>
        <w:numPr>
          <w:ilvl w:val="0"/>
          <w:numId w:val="1002"/>
        </w:numPr>
        <w:pStyle w:val="Compact"/>
      </w:pPr>
      <w:r>
        <w:t xml:space="preserve">Relocation packages for international candidates with housing subsidies and visa facilitation through Israel's "Start-Up Nation" program</w:t>
      </w:r>
    </w:p>
    <w:bookmarkEnd w:id="22"/>
    <w:bookmarkStart w:id="26" w:name="iv.-competitive-differentiation-strategy"/>
    <w:p>
      <w:pPr>
        <w:pStyle w:val="Heading2"/>
      </w:pPr>
      <w:r>
        <w:t xml:space="preserve">IV. Competitive Differentiation Strategy</w:t>
      </w:r>
    </w:p>
    <w:p>
      <w:pPr>
        <w:pStyle w:val="FirstParagraph"/>
      </w:pPr>
      <w:r>
        <w:t xml:space="preserve">In the highly competitive Israel Tel Aviv energy talent market, we've developed a three-pillar approach that outperforms regional competitors:</w:t>
      </w:r>
    </w:p>
    <w:bookmarkStart w:id="23" w:name="a.-technology-driven-sales-engagement"/>
    <w:p>
      <w:pPr>
        <w:pStyle w:val="Heading3"/>
      </w:pPr>
      <w:r>
        <w:t xml:space="preserve">A. Technology-Driven Sales Engagement</w:t>
      </w:r>
    </w:p>
    <w:p>
      <w:pPr>
        <w:pStyle w:val="FirstParagraph"/>
      </w:pPr>
      <w:r>
        <w:t xml:space="preserve">We deploy AI-powered candidate matching systems that analyze Petroleum Engineer profiles against our specific project requirements in real-time. Our Tel Aviv sales team utilizes augmented reality (AR) presentations to showcase upcoming projects in the Eastern Mediterranean, allowing candidates to virtually "tour" offshore platforms from their desktops. This technology-driven approach has reduced candidate onboarding time by 52% while increasing engagement scores by 67%.</w:t>
      </w:r>
    </w:p>
    <w:bookmarkEnd w:id="23"/>
    <w:bookmarkStart w:id="24" w:name="b.-strategic-industry-partnerships"/>
    <w:p>
      <w:pPr>
        <w:pStyle w:val="Heading3"/>
      </w:pPr>
      <w:r>
        <w:t xml:space="preserve">B. Strategic Industry Partnerships</w:t>
      </w:r>
    </w:p>
    <w:p>
      <w:pPr>
        <w:pStyle w:val="FirstParagraph"/>
      </w:pPr>
      <w:r>
        <w:t xml:space="preserve">Our sales strategy includes exclusive partnerships with key institutions in Israel Tel Aviv:</w:t>
      </w:r>
    </w:p>
    <w:p>
      <w:pPr>
        <w:numPr>
          <w:ilvl w:val="0"/>
          <w:numId w:val="1003"/>
        </w:numPr>
        <w:pStyle w:val="Compact"/>
      </w:pPr>
      <w:r>
        <w:t xml:space="preserve">Collaboration with the Israeli Petroleum Commission for early access to regulatory project pipelines</w:t>
      </w:r>
    </w:p>
    <w:p>
      <w:pPr>
        <w:numPr>
          <w:ilvl w:val="0"/>
          <w:numId w:val="1003"/>
        </w:numPr>
        <w:pStyle w:val="Compact"/>
      </w:pPr>
      <w:r>
        <w:t xml:space="preserve">Co-branded internship programs with Tel Aviv University's Energy Engineering Department</w:t>
      </w:r>
    </w:p>
    <w:p>
      <w:pPr>
        <w:numPr>
          <w:ilvl w:val="0"/>
          <w:numId w:val="1003"/>
        </w:numPr>
        <w:pStyle w:val="Compact"/>
      </w:pPr>
      <w:r>
        <w:t xml:space="preserve">Premium sponsorship of the annual "Levant Energy Summit" in Tel Aviv, positioning us as thought leaders</w:t>
      </w:r>
    </w:p>
    <w:bookmarkEnd w:id="24"/>
    <w:bookmarkStart w:id="25" w:name="c.-cultural-integration-protocol"/>
    <w:p>
      <w:pPr>
        <w:pStyle w:val="Heading3"/>
      </w:pPr>
      <w:r>
        <w:t xml:space="preserve">C. Cultural Integration Protocol</w:t>
      </w:r>
    </w:p>
    <w:p>
      <w:pPr>
        <w:pStyle w:val="FirstParagraph"/>
      </w:pPr>
      <w:r>
        <w:t xml:space="preserve">Recognizing that successful Petroleum Engineers require deep cultural alignment, our sales team implements a mandatory 15-day Israel immersion program for all new hires before project deployment. This includes:</w:t>
      </w:r>
    </w:p>
    <w:p>
      <w:pPr>
        <w:numPr>
          <w:ilvl w:val="0"/>
          <w:numId w:val="1004"/>
        </w:numPr>
        <w:pStyle w:val="Compact"/>
      </w:pPr>
      <w:r>
        <w:t xml:space="preserve">Local business etiquette training</w:t>
      </w:r>
    </w:p>
    <w:p>
      <w:pPr>
        <w:numPr>
          <w:ilvl w:val="0"/>
          <w:numId w:val="1004"/>
        </w:numPr>
        <w:pStyle w:val="Compact"/>
      </w:pPr>
      <w:r>
        <w:t xml:space="preserve">Mandatory Arabic language modules for field operations</w:t>
      </w:r>
    </w:p>
    <w:p>
      <w:pPr>
        <w:numPr>
          <w:ilvl w:val="0"/>
          <w:numId w:val="1004"/>
        </w:numPr>
        <w:pStyle w:val="Compact"/>
      </w:pPr>
      <w:r>
        <w:t xml:space="preserve">Networking sessions with senior engineers from leading Israeli energy firms (e.g., Delek Drilling, Israel Oil Refineries)</w:t>
      </w:r>
    </w:p>
    <w:bookmarkEnd w:id="25"/>
    <w:bookmarkEnd w:id="26"/>
    <w:bookmarkStart w:id="27" w:name="v.-future-growth-projections"/>
    <w:p>
      <w:pPr>
        <w:pStyle w:val="Heading2"/>
      </w:pPr>
      <w:r>
        <w:t xml:space="preserve">V. Future Growth Projections</w:t>
      </w:r>
    </w:p>
    <w:p>
      <w:pPr>
        <w:pStyle w:val="FirstParagraph"/>
      </w:pPr>
      <w:r>
        <w:t xml:space="preserve">Based on current market momentum, this Sales Report forecasts the following achievements for Israel Tel Aviv Petroleum Engineer recruitment through Q4 2023:</w:t>
      </w:r>
    </w:p>
    <w:p>
      <w:pPr>
        <w:numPr>
          <w:ilvl w:val="0"/>
          <w:numId w:val="1005"/>
        </w:numPr>
        <w:pStyle w:val="Compact"/>
      </w:pPr>
      <w:r>
        <w:rPr>
          <w:bCs/>
          <w:b/>
        </w:rPr>
        <w:t xml:space="preserve">15% Market Share Growth:</w:t>
      </w:r>
      <w:r>
        <w:t xml:space="preserve"> </w:t>
      </w:r>
      <w:r>
        <w:t xml:space="preserve">Capture of 38% of all available Petroleum Engineer positions in Tel Aviv by year-end (from current 23%)</w:t>
      </w:r>
    </w:p>
    <w:p>
      <w:pPr>
        <w:numPr>
          <w:ilvl w:val="0"/>
          <w:numId w:val="1005"/>
        </w:numPr>
        <w:pStyle w:val="Compact"/>
      </w:pPr>
      <w:r>
        <w:rPr>
          <w:bCs/>
          <w:b/>
        </w:rPr>
        <w:t xml:space="preserve">$8.7M Revenue Pipeline:</w:t>
      </w:r>
      <w:r>
        <w:t xml:space="preserve"> </w:t>
      </w:r>
      <w:r>
        <w:t xml:space="preserve">Direct sales contribution from engineering roles supporting new offshore projects</w:t>
      </w:r>
    </w:p>
    <w:p>
      <w:pPr>
        <w:numPr>
          <w:ilvl w:val="0"/>
          <w:numId w:val="1005"/>
        </w:numPr>
        <w:pStyle w:val="Compact"/>
      </w:pPr>
      <w:r>
        <w:rPr>
          <w:bCs/>
          <w:b/>
        </w:rPr>
        <w:t xml:space="preserve">Talent Referral Expansion:</w:t>
      </w:r>
      <w:r>
        <w:t xml:space="preserve"> </w:t>
      </w:r>
      <w:r>
        <w:t xml:space="preserve">Implementation of a referral program where existing Petroleum Engineers receive $5,000 for successful hires, projected to generate 42% of new candidates by Q1 2024</w:t>
      </w:r>
    </w:p>
    <w:p>
      <w:pPr>
        <w:pStyle w:val="FirstParagraph"/>
      </w:pPr>
      <w:r>
        <w:t xml:space="preserve">The strategic focus on Israel Tel Aviv is not merely geographic—it's a calculated business decision aligned with the nation's energy sovereignty goals. Our sales data shows that Petroleum Engineers based in Tel Aviv demonstrate 31% higher project efficiency metrics due to their proximity to decision-making hubs, technology ecosystems, and collaborative industry networks.</w:t>
      </w:r>
    </w:p>
    <w:bookmarkEnd w:id="27"/>
    <w:bookmarkStart w:id="28" w:name="vi.-conclusion-strategic-recommendation"/>
    <w:p>
      <w:pPr>
        <w:pStyle w:val="Heading2"/>
      </w:pPr>
      <w:r>
        <w:t xml:space="preserve">VI. Conclusion &amp; Strategic Recommendation</w:t>
      </w:r>
    </w:p>
    <w:p>
      <w:pPr>
        <w:pStyle w:val="FirstParagraph"/>
      </w:pPr>
      <w:r>
        <w:t xml:space="preserve">This Sales Report confirms that Israel Tel Aviv has become the indispensable epicenter for Petroleum Engineer recruitment within our global energy portfolio. The market dynamics we've documented—combined with our proven sales strategy—establish a clear path to achieving $15M in direct revenue from engineering talent by Q3 2024. We recommend immediate scaling of our Tel Aviv recruitment center through:</w:t>
      </w:r>
    </w:p>
    <w:p>
      <w:pPr>
        <w:numPr>
          <w:ilvl w:val="0"/>
          <w:numId w:val="1006"/>
        </w:numPr>
        <w:pStyle w:val="Compact"/>
      </w:pPr>
      <w:r>
        <w:t xml:space="preserve">Expansion of the local sales team by 4 specialists (currently at 6, targeting 10)</w:t>
      </w:r>
    </w:p>
    <w:p>
      <w:pPr>
        <w:numPr>
          <w:ilvl w:val="0"/>
          <w:numId w:val="1006"/>
        </w:numPr>
        <w:pStyle w:val="Compact"/>
      </w:pPr>
      <w:r>
        <w:t xml:space="preserve">Investment in a dedicated Petroleum Engineering Innovation Lab at our Tel Aviv office</w:t>
      </w:r>
    </w:p>
    <w:p>
      <w:pPr>
        <w:numPr>
          <w:ilvl w:val="0"/>
          <w:numId w:val="1006"/>
        </w:numPr>
        <w:pStyle w:val="Compact"/>
      </w:pPr>
      <w:r>
        <w:t xml:space="preserve">Establishing an annual "Petroleum Engineer Excellence Award" to enhance brand prestige</w:t>
      </w:r>
    </w:p>
    <w:p>
      <w:pPr>
        <w:pStyle w:val="FirstParagraph"/>
      </w:pPr>
      <w:r>
        <w:t xml:space="preserve">In closing, this report demonstrates that the strategic positioning of Petroleum Engineers within Israel Tel Aviv isn't just advantageous—it's becoming the non-negotiable standard for success in Mediterranean energy operations. Our sales performance metrics validate that this approach delivers superior candidate quality, faster deployment cycles, and significantly enhanced revenue generation compared to all alternative regional markets. We stand ready to execute at scale as the premier employer of choice for Petroleum Engineers across Israel Tel Aviv's evolving energy landscape.</w:t>
      </w:r>
    </w:p>
    <w:p>
      <w:pPr>
        <w:pStyle w:val="BodyText"/>
      </w:pPr>
      <w:r>
        <w:rPr>
          <w:iCs/>
          <w:i/>
        </w:rPr>
        <w:t xml:space="preserve">Prepared with strategic insights from our Tel Aviv Regional Sales Office | Document ID: ISR-PET-2023-10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Recruitment Strategy in Israel Tel Aviv</dc:title>
  <dc:creator/>
  <dc:language>en</dc:language>
  <cp:keywords/>
  <dcterms:created xsi:type="dcterms:W3CDTF">2025-12-11T12:35:12Z</dcterms:created>
  <dcterms:modified xsi:type="dcterms:W3CDTF">2025-12-11T12:35:12Z</dcterms:modified>
</cp:coreProperties>
</file>

<file path=docProps/custom.xml><?xml version="1.0" encoding="utf-8"?>
<Properties xmlns="http://schemas.openxmlformats.org/officeDocument/2006/custom-properties" xmlns:vt="http://schemas.openxmlformats.org/officeDocument/2006/docPropsVTypes"/>
</file>