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Energy</w:t>
      </w:r>
      <w:r>
        <w:t xml:space="preserve"> </w:t>
      </w:r>
      <w:r>
        <w:t xml:space="preserve">Solutions</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Tokyo</w:t>
      </w:r>
    </w:p>
    <w:bookmarkStart w:id="27" w:name="X4a71c386a82c201d5d77b4e9d258dff0f110e11"/>
    <w:p>
      <w:pPr>
        <w:pStyle w:val="Heading1"/>
      </w:pPr>
      <w:r>
        <w:t xml:space="preserve">SALES REPORT: ADVANCING PETROLEUM ENGINEERING EXCELLENCE IN JAPAN TOKYO MARKET</w:t>
      </w:r>
    </w:p>
    <w:p>
      <w:pPr>
        <w:pStyle w:val="FirstParagraph"/>
      </w:pPr>
      <w:r>
        <w:t xml:space="preserve">Prepared for Global Energy Solutions Executive Board | October 26,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strategic expansion and market penetration of Global Energy Solutions' Petroleum Engineer services across Tokyo, Japan. As the world's third-largest energy consumer, Japan represents a critical growth frontier where our specialized petroleum engineering expertise has generated significant traction since entering the Tokyo market in Q1 2023. This report confirms that our targeted approach to addressing Tokyo's unique energy challenges has positioned us as a preferred partner for major Japanese oil &amp; gas enterprises.</w:t>
      </w:r>
    </w:p>
    <w:bookmarkEnd w:id="20"/>
    <w:bookmarkStart w:id="21" w:name="X9e1d472db5c4eabb32f0c42a1b75ce9da20ad82"/>
    <w:p>
      <w:pPr>
        <w:pStyle w:val="Heading2"/>
      </w:pPr>
      <w:r>
        <w:t xml:space="preserve">Market Analysis: Japan Tokyo Energy Landscape</w:t>
      </w:r>
    </w:p>
    <w:p>
      <w:pPr>
        <w:pStyle w:val="FirstParagraph"/>
      </w:pPr>
      <w:r>
        <w:t xml:space="preserve">Japan's energy sector faces unprecedented pressure following the 2011 Fukushima incident, driving a dual mandate of energy security and carbon neutrality by 2050. With Tokyo as the nation's economic nerve center housing headquarters of all major Japanese oil companies (JX Nippon, Inpex, EXIM), the demand for advanced petroleum engineering solutions has intensified. Our research reveals:</w:t>
      </w:r>
    </w:p>
    <w:p>
      <w:pPr>
        <w:numPr>
          <w:ilvl w:val="0"/>
          <w:numId w:val="1001"/>
        </w:numPr>
        <w:pStyle w:val="Compact"/>
      </w:pPr>
      <w:r>
        <w:rPr>
          <w:bCs/>
          <w:b/>
        </w:rPr>
        <w:t xml:space="preserve">Market Gap:</w:t>
      </w:r>
      <w:r>
        <w:t xml:space="preserve"> </w:t>
      </w:r>
      <w:r>
        <w:t xml:space="preserve">78% of Tokyo-based energy firms report critical shortages in specialized Petroleum Engineer talent capable of handling Japan's complex offshore fields and aging infrastructure</w:t>
      </w:r>
    </w:p>
    <w:p>
      <w:pPr>
        <w:numPr>
          <w:ilvl w:val="0"/>
          <w:numId w:val="1001"/>
        </w:numPr>
        <w:pStyle w:val="Compact"/>
      </w:pPr>
      <w:r>
        <w:rPr>
          <w:bCs/>
          <w:b/>
        </w:rPr>
        <w:t xml:space="preserve">Regulatory Shift:</w:t>
      </w:r>
      <w:r>
        <w:t xml:space="preserve"> </w:t>
      </w:r>
      <w:r>
        <w:t xml:space="preserve">New Ministry of Economy, Trade and Industry (METI) guidelines require AI-integrated reservoir modeling for all new projects – a core competency of our Tokyo engineering team</w:t>
      </w:r>
    </w:p>
    <w:p>
      <w:pPr>
        <w:numPr>
          <w:ilvl w:val="0"/>
          <w:numId w:val="1001"/>
        </w:numPr>
        <w:pStyle w:val="Compact"/>
      </w:pPr>
      <w:r>
        <w:rPr>
          <w:bCs/>
          <w:b/>
        </w:rPr>
        <w:t xml:space="preserve">Investment Surge:</w:t>
      </w:r>
      <w:r>
        <w:t xml:space="preserve"> </w:t>
      </w:r>
      <w:r>
        <w:t xml:space="preserve">$42 billion allocated to offshore exploration in Japan's Exclusive Economic Zone (EEZ) through 2030, with 68% directed to Tokyo-headquartered firms</w:t>
      </w:r>
    </w:p>
    <w:bookmarkEnd w:id="21"/>
    <w:bookmarkStart w:id="22" w:name="sales-performance-highlights-q1-q3-2023"/>
    <w:p>
      <w:pPr>
        <w:pStyle w:val="Heading2"/>
      </w:pPr>
      <w:r>
        <w:t xml:space="preserve">Sales Performance Highlights (Q1-Q3 2023)</w:t>
      </w:r>
    </w:p>
    <w:p>
      <w:pPr>
        <w:pStyle w:val="FirstParagraph"/>
      </w:pPr>
      <w:r>
        <w:t xml:space="preserve">Our Petroleum Engineer service offerings in Japan Tokyo have exceeded targets by 34% through strategic partnerships with key industry players. Critical achievements include:</w:t>
      </w:r>
    </w:p>
    <w:p>
      <w:pPr>
        <w:pStyle w:val="BodyText"/>
      </w:pPr>
      <w:r>
        <w:t xml:space="preserve">Service Line</w:t>
      </w:r>
    </w:p>
    <w:p>
      <w:pPr>
        <w:pStyle w:val="BodyText"/>
      </w:pPr>
      <w:r>
        <w:t xml:space="preserve">Q1 Revenue (¥)</w:t>
      </w:r>
    </w:p>
    <w:p>
      <w:pPr>
        <w:pStyle w:val="BodyText"/>
      </w:pPr>
      <w:r>
        <w:t xml:space="preserve">Q3 Revenue (¥)</w:t>
      </w:r>
    </w:p>
    <w:p>
      <w:pPr>
        <w:pStyle w:val="BodyText"/>
      </w:pPr>
      <w:r>
        <w:t xml:space="preserve">YTD Growth Rate</w:t>
      </w:r>
    </w:p>
    <w:p>
      <w:pPr>
        <w:pStyle w:val="BodyText"/>
      </w:pPr>
      <w:r>
        <w:t xml:space="preserve">Reservoir Simulation &amp; Optimization</w:t>
      </w:r>
    </w:p>
    <w:p>
      <w:pPr>
        <w:pStyle w:val="BodyText"/>
      </w:pPr>
      <w:r>
        <w:t xml:space="preserve">¥18,500,000</w:t>
      </w:r>
    </w:p>
    <w:p>
      <w:pPr>
        <w:pStyle w:val="BodyText"/>
      </w:pPr>
      <w:r>
        <w:t xml:space="preserve">¥42,750,000</w:t>
      </w:r>
    </w:p>
    <w:p>
      <w:pPr>
        <w:pStyle w:val="BodyText"/>
      </w:pPr>
      <w:r>
        <w:t xml:space="preserve">+131%</w:t>
      </w:r>
    </w:p>
    <w:p>
      <w:pPr>
        <w:pStyle w:val="BodyText"/>
      </w:pPr>
      <w:r>
        <w:t xml:space="preserve">Drilling Engineering Consultancy</w:t>
      </w:r>
    </w:p>
    <w:p>
      <w:pPr>
        <w:pStyle w:val="BodyText"/>
      </w:pPr>
      <w:r>
        <w:t xml:space="preserve">¥12,200,000</w:t>
      </w:r>
    </w:p>
    <w:p>
      <w:pPr>
        <w:pStyle w:val="BodyText"/>
      </w:pPr>
      <w:r>
        <w:t xml:space="preserve">¥29,450,000</w:t>
      </w:r>
    </w:p>
    <w:p>
      <w:pPr>
        <w:pStyle w:val="BodyText"/>
      </w:pPr>
      <w:r>
        <w:t xml:space="preserve">+141%</w:t>
      </w:r>
    </w:p>
    <w:p>
      <w:pPr>
        <w:pStyle w:val="BodyText"/>
      </w:pPr>
      <w:r>
        <w:t xml:space="preserve">Sustainability Integration (Carbon Capture)</w:t>
      </w:r>
    </w:p>
    <w:p>
      <w:pPr>
        <w:pStyle w:val="BodyText"/>
      </w:pPr>
      <w:r>
        <w:t xml:space="preserve">¥5,850,000</w:t>
      </w:r>
    </w:p>
    <w:p>
      <w:pPr>
        <w:pStyle w:val="BodyText"/>
      </w:pPr>
      <w:r>
        <w:t xml:space="preserve">¥22,375,000</w:t>
      </w:r>
    </w:p>
    <w:p>
      <w:pPr>
        <w:pStyle w:val="BodyText"/>
      </w:pPr>
      <w:r>
        <w:t xml:space="preserve">+281%</w:t>
      </w:r>
    </w:p>
    <w:p>
      <w:pPr>
        <w:pStyle w:val="BodyText"/>
      </w:pPr>
      <w:r>
        <w:rPr>
          <w:bCs/>
          <w:b/>
        </w:rPr>
        <w:t xml:space="preserve">Critical Success Factor:</w:t>
      </w:r>
      <w:r>
        <w:t xml:space="preserve"> </w:t>
      </w:r>
      <w:r>
        <w:t xml:space="preserve">Our Tokyo-based Petroleum Engineer team (comprising 14 Japanese-certified engineers with JPCERT certification) has been instrumental in winning contracts with major clients like INPEX and Eneos. The cultural fluency of our local engineering staff – fluent in Japanese technical terminology and familiar with Japan's unique regulatory frameworks – has proven decisive in closing deals where Western firms previously struggled.</w:t>
      </w:r>
    </w:p>
    <w:bookmarkEnd w:id="22"/>
    <w:bookmarkStart w:id="23" w:name="strategic-client-engagement-case-study"/>
    <w:p>
      <w:pPr>
        <w:pStyle w:val="Heading2"/>
      </w:pPr>
      <w:r>
        <w:t xml:space="preserve">Strategic Client Engagement: Case Study</w:t>
      </w:r>
    </w:p>
    <w:p>
      <w:pPr>
        <w:pStyle w:val="FirstParagraph"/>
      </w:pPr>
      <w:r>
        <w:rPr>
          <w:bCs/>
          <w:b/>
        </w:rPr>
        <w:t xml:space="preserve">Project:</w:t>
      </w:r>
      <w:r>
        <w:t xml:space="preserve"> </w:t>
      </w:r>
      <w:r>
        <w:t xml:space="preserve">Deepwater Tachibana Field Optimization (Inpex Corporation, Tokyo)</w:t>
      </w:r>
    </w:p>
    <w:p>
      <w:pPr>
        <w:pStyle w:val="BodyText"/>
      </w:pPr>
      <w:r>
        <w:rPr>
          <w:bCs/>
          <w:b/>
        </w:rPr>
        <w:t xml:space="preserve">Challenge:</w:t>
      </w:r>
      <w:r>
        <w:t xml:space="preserve"> </w:t>
      </w:r>
      <w:r>
        <w:t xml:space="preserve">Inpex required 20% production increase from aging fields with minimal new infrastructure investment – a project demanding specialized Petroleum Engineer expertise in tertiary recovery methods.</w:t>
      </w:r>
    </w:p>
    <w:p>
      <w:pPr>
        <w:pStyle w:val="BodyText"/>
      </w:pPr>
      <w:r>
        <w:rPr>
          <w:bCs/>
          <w:b/>
        </w:rPr>
        <w:t xml:space="preserve">Solution:</w:t>
      </w:r>
      <w:r>
        <w:t xml:space="preserve"> </w:t>
      </w:r>
      <w:r>
        <w:t xml:space="preserve">Our Tokyo engineering team deployed AI-driven reservoir modeling integrated with Japan's unique geological data. We implemented a phased water-alternating-gas (WAG) injection system tailored to the Tachibana formation's specific properties.</w:t>
      </w:r>
    </w:p>
    <w:p>
      <w:pPr>
        <w:pStyle w:val="BodyText"/>
      </w:pPr>
      <w:r>
        <w:rPr>
          <w:bCs/>
          <w:b/>
        </w:rPr>
        <w:t xml:space="preserve">Result:</w:t>
      </w:r>
      <w:r>
        <w:t xml:space="preserve"> </w:t>
      </w:r>
      <w:r>
        <w:t xml:space="preserve">Achieved 28.7% production increase within 14 months, exceeding targets by 12%. This project secured a follow-on contract worth ¥85 million for our Petroleum Engineer services across Inpex's entire Tokyo operations portfolio. The client specifically cited our engineers' understanding of Japan's regulatory environment and technical standards as critical to the success.</w:t>
      </w:r>
    </w:p>
    <w:bookmarkEnd w:id="23"/>
    <w:bookmarkStart w:id="24" w:name="challenges-mitigation-strategies"/>
    <w:p>
      <w:pPr>
        <w:pStyle w:val="Heading2"/>
      </w:pPr>
      <w:r>
        <w:t xml:space="preserve">Challenges &amp; Mitigation Strategies</w:t>
      </w:r>
    </w:p>
    <w:p>
      <w:pPr>
        <w:pStyle w:val="FirstParagraph"/>
      </w:pPr>
      <w:r>
        <w:t xml:space="preserve">Despite strong growth, we've identified key challenges requiring focused attention in Japan Tokyo:</w:t>
      </w:r>
    </w:p>
    <w:p>
      <w:pPr>
        <w:numPr>
          <w:ilvl w:val="0"/>
          <w:numId w:val="1002"/>
        </w:numPr>
        <w:pStyle w:val="Compact"/>
      </w:pPr>
      <w:r>
        <w:rPr>
          <w:bCs/>
          <w:b/>
        </w:rPr>
        <w:t xml:space="preserve">Cultural Integration:</w:t>
      </w:r>
      <w:r>
        <w:t xml:space="preserve"> </w:t>
      </w:r>
      <w:r>
        <w:t xml:space="preserve">Early projects faced delays due to differing project management approaches.</w:t>
      </w:r>
      <w:r>
        <w:t xml:space="preserve"> </w:t>
      </w:r>
      <w:r>
        <w:rPr>
          <w:iCs/>
          <w:i/>
        </w:rPr>
        <w:t xml:space="preserve">Mitigation:</w:t>
      </w:r>
      <w:r>
        <w:t xml:space="preserve"> </w:t>
      </w:r>
      <w:r>
        <w:t xml:space="preserve">Implemented "Japan First" engagement protocol requiring all Petroleum Engineer team members to complete cultural immersion training and work alongside Japanese clients in Tokyo offices for first 90 days of engagement.</w:t>
      </w:r>
    </w:p>
    <w:p>
      <w:pPr>
        <w:numPr>
          <w:ilvl w:val="0"/>
          <w:numId w:val="1002"/>
        </w:numPr>
        <w:pStyle w:val="Compact"/>
      </w:pPr>
      <w:r>
        <w:rPr>
          <w:bCs/>
          <w:b/>
        </w:rPr>
        <w:t xml:space="preserve">Talent Pipeline:</w:t>
      </w:r>
      <w:r>
        <w:t xml:space="preserve"> </w:t>
      </w:r>
      <w:r>
        <w:t xml:space="preserve">Shortage of engineers with dual expertise in cutting-edge AI modeling and Japanese regulatory frameworks.</w:t>
      </w:r>
      <w:r>
        <w:t xml:space="preserve"> </w:t>
      </w:r>
      <w:r>
        <w:rPr>
          <w:iCs/>
          <w:i/>
        </w:rPr>
        <w:t xml:space="preserve">Mitigation:</w:t>
      </w:r>
      <w:r>
        <w:t xml:space="preserve"> </w:t>
      </w:r>
      <w:r>
        <w:t xml:space="preserve">Launched partnership with Tokyo Institute of Technology for specialized petroleum engineering certification program, targeting 50 new certified engineers by Q2 2024.</w:t>
      </w:r>
    </w:p>
    <w:p>
      <w:pPr>
        <w:numPr>
          <w:ilvl w:val="0"/>
          <w:numId w:val="1002"/>
        </w:numPr>
        <w:pStyle w:val="Compact"/>
      </w:pPr>
      <w:r>
        <w:rPr>
          <w:bCs/>
          <w:b/>
        </w:rPr>
        <w:t xml:space="preserve">Currency Volatility:</w:t>
      </w:r>
      <w:r>
        <w:t xml:space="preserve"> </w:t>
      </w:r>
      <w:r>
        <w:t xml:space="preserve">Yen fluctuations impacting contract profitability.</w:t>
      </w:r>
      <w:r>
        <w:t xml:space="preserve"> </w:t>
      </w:r>
      <w:r>
        <w:rPr>
          <w:iCs/>
          <w:i/>
        </w:rPr>
        <w:t xml:space="preserve">Mitigation:</w:t>
      </w:r>
      <w:r>
        <w:t xml:space="preserve"> </w:t>
      </w:r>
      <w:r>
        <w:t xml:space="preserve">Implemented dynamic pricing model indexed to USD/JPY rate with 3-month lag, protecting margins while maintaining competitive pricing for Tokyo clients.</w:t>
      </w:r>
    </w:p>
    <w:bookmarkEnd w:id="24"/>
    <w:bookmarkStart w:id="25" w:name="X3d9dd56c2d4acef07717838a33e6011e6591ff0"/>
    <w:p>
      <w:pPr>
        <w:pStyle w:val="Heading2"/>
      </w:pPr>
      <w:r>
        <w:t xml:space="preserve">Strategic Recommendations for Japan Tokyo Market</w:t>
      </w:r>
    </w:p>
    <w:p>
      <w:pPr>
        <w:pStyle w:val="FirstParagraph"/>
      </w:pPr>
      <w:r>
        <w:t xml:space="preserve">Based on our Sales Report analysis, we recommend three priority actions to capitalize on the Tokyo opportunity:</w:t>
      </w:r>
    </w:p>
    <w:p>
      <w:pPr>
        <w:numPr>
          <w:ilvl w:val="0"/>
          <w:numId w:val="1003"/>
        </w:numPr>
        <w:pStyle w:val="Compact"/>
      </w:pPr>
      <w:r>
        <w:rPr>
          <w:bCs/>
          <w:b/>
        </w:rPr>
        <w:t xml:space="preserve">Establish Tokyo Innovation Hub:</w:t>
      </w:r>
      <w:r>
        <w:t xml:space="preserve"> </w:t>
      </w:r>
      <w:r>
        <w:t xml:space="preserve">Allocate ¥150 million to create dedicated R&amp;D center in Minato Ward (Tokyo) focused exclusively on Japan-specific petroleum engineering challenges, including subsea equipment for Japanese offshore conditions. This hub would directly support our Petroleum Engineer service delivery.</w:t>
      </w:r>
    </w:p>
    <w:p>
      <w:pPr>
        <w:numPr>
          <w:ilvl w:val="0"/>
          <w:numId w:val="1003"/>
        </w:numPr>
        <w:pStyle w:val="Compact"/>
      </w:pPr>
      <w:r>
        <w:rPr>
          <w:bCs/>
          <w:b/>
        </w:rPr>
        <w:t xml:space="preserve">Expand Government Partnerships:</w:t>
      </w:r>
      <w:r>
        <w:t xml:space="preserve"> </w:t>
      </w:r>
      <w:r>
        <w:t xml:space="preserve">Develop formal collaboration with METI to co-develop training programs for emerging Petroleum Engineer talent across Tokyo universities, positioning Global Energy Solutions as the preferred knowledge partner for Japan's energy transition.</w:t>
      </w:r>
    </w:p>
    <w:p>
      <w:pPr>
        <w:numPr>
          <w:ilvl w:val="0"/>
          <w:numId w:val="1003"/>
        </w:numPr>
        <w:pStyle w:val="Compact"/>
      </w:pPr>
      <w:r>
        <w:rPr>
          <w:bCs/>
          <w:b/>
        </w:rPr>
        <w:t xml:space="preserve">Prioritize Sustainability Integration:</w:t>
      </w:r>
      <w:r>
        <w:t xml:space="preserve"> </w:t>
      </w:r>
      <w:r>
        <w:t xml:space="preserve">Accelerate development of carbon capture and storage (CCS) solutions tailored to Tokyo's industrial clusters. Market this capability as essential for compliance with Japan's new "Green Growth Strategy" – a major differentiator from competitors.</w:t>
      </w:r>
    </w:p>
    <w:bookmarkEnd w:id="25"/>
    <w:bookmarkStart w:id="26" w:name="conclusion"/>
    <w:p>
      <w:pPr>
        <w:pStyle w:val="Heading2"/>
      </w:pPr>
      <w:r>
        <w:t xml:space="preserve">Conclusion</w:t>
      </w:r>
    </w:p>
    <w:p>
      <w:pPr>
        <w:pStyle w:val="FirstParagraph"/>
      </w:pPr>
      <w:r>
        <w:t xml:space="preserve">This Sales Report demonstrates that our strategic focus on Tokyo as the epicenter of Japan's petroleum engineering market has yielded exceptional results. The demand for specialized Petroleum Engineer expertise in Japan Tokyo continues to outpace supply, creating a compelling opportunity for sustained growth. Our unique model – blending global technical excellence with deep local market understanding – has positioned Global Energy Solutions not just as a service provider, but as an indispensable partner in Japan's energy future.</w:t>
      </w:r>
    </w:p>
    <w:p>
      <w:pPr>
        <w:pStyle w:val="BodyText"/>
      </w:pPr>
      <w:r>
        <w:t xml:space="preserve">With the Japanese government accelerating investment in offshore development and carbon-neutral infrastructure, our Petroleum Engineer services represent the critical solution for Tokyo-based energy leaders seeking operational excellence. We project 45% revenue growth for this division by Q4 2024, driven by expanding contracts across all major Tokyo energy hubs. The future of petroleum engineering in Japan isn't just about extracting resources – it's about engineering sustainable value, and our Tokyo team is leading that transformation.</w:t>
      </w:r>
    </w:p>
    <w:p>
      <w:pPr>
        <w:pStyle w:val="BodyText"/>
      </w:pPr>
      <w:r>
        <w:t xml:space="preserve">Prepared by Global Energy Solutions Sales Intelligence Division | Tokyo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Energy Solutions Sales Report: Petroleum Engineering Services in Japan Tokyo</dc:title>
  <dc:creator/>
  <dc:language>en</dc:language>
  <cp:keywords/>
  <dcterms:created xsi:type="dcterms:W3CDTF">2025-12-11T05:47:56Z</dcterms:created>
  <dcterms:modified xsi:type="dcterms:W3CDTF">2025-12-11T05:47:56Z</dcterms:modified>
</cp:coreProperties>
</file>

<file path=docProps/custom.xml><?xml version="1.0" encoding="utf-8"?>
<Properties xmlns="http://schemas.openxmlformats.org/officeDocument/2006/custom-properties" xmlns:vt="http://schemas.openxmlformats.org/officeDocument/2006/docPropsVTypes"/>
</file>