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2023</w:t>
      </w:r>
    </w:p>
    <w:bookmarkStart w:id="26" w:name="X0a2b1abce3fa6ce0d1e6d531fe1131a74933cbd"/>
    <w:p>
      <w:pPr>
        <w:pStyle w:val="Heading1"/>
      </w:pPr>
      <w:r>
        <w:t xml:space="preserve">Sales Report: Strategic Positioning of Petroleum Engineering Talent in Kazakhstan Almaty Market (Q4 2023)</w:t>
      </w:r>
    </w:p>
    <w:p>
      <w:pPr>
        <w:pStyle w:val="FirstParagraph"/>
      </w:pPr>
      <w:r>
        <w:rPr>
          <w:bCs/>
          <w:b/>
        </w:rPr>
        <w:t xml:space="preserve">Prepared For:</w:t>
      </w:r>
      <w:r>
        <w:t xml:space="preserve"> </w:t>
      </w:r>
      <w:r>
        <w:t xml:space="preserve">Executive Leadership, Kazakhstan Energy Sector Partners</w:t>
      </w:r>
      <w:r>
        <w:br/>
      </w:r>
      <w:r>
        <w:rPr>
          <w:bCs/>
          <w:b/>
        </w:rPr>
        <w:t xml:space="preserve">Date:</w:t>
      </w:r>
      <w:r>
        <w:t xml:space="preserve"> </w:t>
      </w:r>
      <w:r>
        <w:t xml:space="preserve">December 15, 2023</w:t>
      </w:r>
      <w:r>
        <w:br/>
      </w:r>
      <w:r>
        <w:rPr>
          <w:bCs/>
          <w:b/>
        </w:rPr>
        <w:t xml:space="preserve">Report Period:</w:t>
      </w:r>
      <w:r>
        <w:t xml:space="preserve"> </w:t>
      </w:r>
      <w:r>
        <w:t xml:space="preserve">Q4 2023 (October - December)</w:t>
      </w:r>
    </w:p>
    <w:bookmarkStart w:id="20" w:name="i.-executive-summary"/>
    <w:p>
      <w:pPr>
        <w:pStyle w:val="Heading2"/>
      </w:pPr>
      <w:r>
        <w:t xml:space="preserve">I. Executive Summary</w:t>
      </w:r>
    </w:p>
    <w:p>
      <w:pPr>
        <w:pStyle w:val="FirstParagraph"/>
      </w:pPr>
      <w:r>
        <w:t xml:space="preserve">This Sales Report details the critical role of the</w:t>
      </w:r>
      <w:r>
        <w:t xml:space="preserve"> </w:t>
      </w:r>
      <w:r>
        <w:rPr>
          <w:iCs/>
          <w:i/>
        </w:rPr>
        <w:t xml:space="preserve">Petroleum Engineer</w:t>
      </w:r>
      <w:r>
        <w:t xml:space="preserve"> </w:t>
      </w:r>
      <w:r>
        <w:t xml:space="preserve">as a strategic sales asset within Kazakhstan's energy sector, with particular emphasis on the Almaty economic hub. Despite regional oil production centers like Western Kazakhstan (e.g., Tengiz, Kashagan), Almaty serves as the undisputed command center for engineering services, project management, and talent acquisition. The Sales Report confirms a 22% year-on-year increase in demand for specialized</w:t>
      </w:r>
      <w:r>
        <w:t xml:space="preserve"> </w:t>
      </w:r>
      <w:r>
        <w:rPr>
          <w:iCs/>
          <w:i/>
        </w:rPr>
        <w:t xml:space="preserve">Petroleum Engineer</w:t>
      </w:r>
      <w:r>
        <w:t xml:space="preserve"> </w:t>
      </w:r>
      <w:r>
        <w:t xml:space="preserve">personnel across major energy service contracts secured from Almaty-based headquarters. This growth directly correlates with Kazakhstan's national target to maintain 100 million tons of annual oil production, positioning Almaty as the nerve center for engineering-driven sales success in the CIS region.</w:t>
      </w:r>
    </w:p>
    <w:bookmarkEnd w:id="20"/>
    <w:bookmarkStart w:id="21" w:name="Xf541078df7ec736e5b3a9947d9bc6a8a1c65f8a"/>
    <w:p>
      <w:pPr>
        <w:pStyle w:val="Heading2"/>
      </w:pPr>
      <w:r>
        <w:t xml:space="preserve">II. Market Context: Petroleum Engineering Demand in Kazakhstan</w:t>
      </w:r>
    </w:p>
    <w:p>
      <w:pPr>
        <w:pStyle w:val="FirstParagraph"/>
      </w:pPr>
      <w:r>
        <w:t xml:space="preserve">Kazakhstan, a top 5 global oil producer, faces intense pressure to modernize aging fields and develop complex reservoirs like Kashagan. This necessitates advanced</w:t>
      </w:r>
      <w:r>
        <w:t xml:space="preserve"> </w:t>
      </w:r>
      <w:r>
        <w:rPr>
          <w:iCs/>
          <w:i/>
        </w:rPr>
        <w:t xml:space="preserve">Petroleum Engineer</w:t>
      </w:r>
      <w:r>
        <w:t xml:space="preserve"> </w:t>
      </w:r>
      <w:r>
        <w:t xml:space="preserve">expertise in enhanced oil recovery (EOR), hydraulic fracturing optimization, and digital reservoir modeling. Crucially, the Almaty metropolitan area—home to 25% of Kazakhstan's energy sector headquarters—acts as the primary sales and service nexus for engineering talent acquisition. Major players like KazMunayGas (KMG), Tengizchevroil (TCO), and Lukoil-Ataka operate regional engineering offices in Almaty, driving demand for high-caliber</w:t>
      </w:r>
      <w:r>
        <w:t xml:space="preserve"> </w:t>
      </w:r>
      <w:r>
        <w:rPr>
          <w:iCs/>
          <w:i/>
        </w:rPr>
        <w:t xml:space="preserve">Petroleum Engineer</w:t>
      </w:r>
      <w:r>
        <w:t xml:space="preserve"> </w:t>
      </w:r>
      <w:r>
        <w:t xml:space="preserve">professionals who can translate technical solutions into commercial value for international partners.</w:t>
      </w:r>
    </w:p>
    <w:p>
      <w:pPr>
        <w:pStyle w:val="BodyText"/>
      </w:pPr>
      <w:r>
        <w:t xml:space="preserve">Almaty's strategic advantage is amplified by its robust engineering education ecosystem. The Eurasian National University (ENU) and Kazakh-British Technical University (KBTU) produce over 1,200 petroleum engineering graduates annually—making the city a talent pipeline unmatched in Central Asia. This localized talent pool directly fuels our</w:t>
      </w:r>
      <w:r>
        <w:t xml:space="preserve"> </w:t>
      </w:r>
      <w:r>
        <w:rPr>
          <w:iCs/>
          <w:i/>
        </w:rPr>
        <w:t xml:space="preserve">Petroleum Engineer</w:t>
      </w:r>
      <w:r>
        <w:t xml:space="preserve"> </w:t>
      </w:r>
      <w:r>
        <w:t xml:space="preserve">sales strategy, reducing recruitment costs by 35% compared to foreign placements while ensuring cultural and linguistic alignment for Kazakhstan operations.</w:t>
      </w:r>
    </w:p>
    <w:bookmarkEnd w:id="21"/>
    <w:bookmarkStart w:id="22" w:name="Xb019d2ca148504676f735331468dbbff11dcaf9"/>
    <w:p>
      <w:pPr>
        <w:pStyle w:val="Heading2"/>
      </w:pPr>
      <w:r>
        <w:t xml:space="preserve">III. Sales Performance: Petroleum Engineer Service Contracts (Almaty Focus)</w:t>
      </w:r>
    </w:p>
    <w:p>
      <w:pPr>
        <w:pStyle w:val="FirstParagraph"/>
      </w:pPr>
      <w:r>
        <w:t xml:space="preserve">Contract Type</w:t>
      </w:r>
    </w:p>
    <w:p>
      <w:pPr>
        <w:pStyle w:val="BodyText"/>
      </w:pPr>
      <w:r>
        <w:t xml:space="preserve">Q4 2023 Sales Value (USD)</w:t>
      </w:r>
    </w:p>
    <w:p>
      <w:pPr>
        <w:pStyle w:val="BodyText"/>
      </w:pPr>
      <w:r>
        <w:t xml:space="preserve">YoY Growth</w:t>
      </w:r>
    </w:p>
    <w:p>
      <w:pPr>
        <w:pStyle w:val="BodyText"/>
      </w:pPr>
      <w:r>
        <w:t xml:space="preserve">Key Client (Almaty HQ)</w:t>
      </w:r>
    </w:p>
    <w:p>
      <w:pPr>
        <w:pStyle w:val="BodyText"/>
      </w:pPr>
      <w:r>
        <w:t xml:space="preserve">Field Development Engineering Services</w:t>
      </w:r>
    </w:p>
    <w:p>
      <w:pPr>
        <w:pStyle w:val="BodyText"/>
      </w:pPr>
      <w:r>
        <w:t xml:space="preserve">$8.7M</w:t>
      </w:r>
    </w:p>
    <w:p>
      <w:pPr>
        <w:pStyle w:val="BodyText"/>
      </w:pPr>
      <w:r>
        <w:t xml:space="preserve">+28%</w:t>
      </w:r>
    </w:p>
    <w:p>
      <w:pPr>
        <w:pStyle w:val="BodyText"/>
      </w:pPr>
      <w:r>
        <w:t xml:space="preserve">KazMunayGas (Almaty)</w:t>
      </w:r>
    </w:p>
    <w:p>
      <w:pPr>
        <w:pStyle w:val="BodyText"/>
      </w:pPr>
      <w:r>
        <w:t xml:space="preserve">Reservoir Simulation &amp; Optimization</w:t>
      </w:r>
    </w:p>
    <w:p>
      <w:pPr>
        <w:pStyle w:val="BodyText"/>
      </w:pPr>
      <w:r>
        <w:t xml:space="preserve">$5.2M</w:t>
      </w:r>
    </w:p>
    <w:p>
      <w:pPr>
        <w:pStyle w:val="BodyText"/>
      </w:pPr>
      <w:r>
        <w:t xml:space="preserve">+19%</w:t>
      </w:r>
    </w:p>
    <w:p>
      <w:pPr>
        <w:pStyle w:val="BodyText"/>
      </w:pPr>
      <w:r>
        <w:br/>
      </w:r>
    </w:p>
    <w:p>
      <w:pPr>
        <w:pStyle w:val="BodyText"/>
      </w:pPr>
      <w:r>
        <w:t xml:space="preserve">Tengizchevroil (Almaty Office)</w:t>
      </w:r>
    </w:p>
    <w:p>
      <w:pPr>
        <w:pStyle w:val="BodyText"/>
      </w:pPr>
      <w:r>
        <w:t xml:space="preserve"> </w:t>
      </w:r>
    </w:p>
    <w:p>
      <w:pPr>
        <w:pStyle w:val="BodyText"/>
      </w:pPr>
      <w:r>
        <w:t xml:space="preserve">The Sales Report highlights Almaty's dominance in securing high-value engineering contracts. 87% of all petroleum engineering service sales in Kazakhstan originate from Almaty-based sales teams, directly attributable to proximity to decision-makers and the city's status as a UNIDO-certified Energy Innovation Center. For instance, our recent $5.2M contract with Tengizchevroil (managed from Almaty) deployed 14</w:t>
      </w:r>
      <w:r>
        <w:t xml:space="preserve"> </w:t>
      </w:r>
      <w:r>
        <w:rPr>
          <w:iCs/>
          <w:i/>
        </w:rPr>
        <w:t xml:space="preserve">Petroleum Engineer</w:t>
      </w:r>
      <w:r>
        <w:t xml:space="preserve"> </w:t>
      </w:r>
      <w:r>
        <w:t xml:space="preserve">specialists for reservoir optimization—resulting in an estimated 3% production uplift and immediate client satisfaction.</w:t>
      </w:r>
    </w:p>
    <w:bookmarkEnd w:id="22"/>
    <w:bookmarkStart w:id="23" w:name="Xecc77d3c776d251e04bfb857ecfa698ebe393c8"/>
    <w:p>
      <w:pPr>
        <w:pStyle w:val="Heading2"/>
      </w:pPr>
      <w:r>
        <w:t xml:space="preserve">IV. Competitive Analysis: Why Kazakhstan Almaty Wins</w:t>
      </w:r>
    </w:p>
    <w:p>
      <w:pPr>
        <w:pStyle w:val="FirstParagraph"/>
      </w:pPr>
      <w:r>
        <w:t xml:space="preserve">The competitive landscape for petroleum engineering services in Central Asia is fiercely contested. However, our Almaty-centric model delivers unique advantages:</w:t>
      </w:r>
    </w:p>
    <w:p>
      <w:pPr>
        <w:numPr>
          <w:ilvl w:val="0"/>
          <w:numId w:val="1001"/>
        </w:numPr>
        <w:pStyle w:val="Compact"/>
      </w:pPr>
      <w:r>
        <w:rPr>
          <w:bCs/>
          <w:b/>
        </w:rPr>
        <w:t xml:space="preserve">Regulatory Proximity:</w:t>
      </w:r>
      <w:r>
        <w:t xml:space="preserve"> </w:t>
      </w:r>
      <w:r>
        <w:t xml:space="preserve">Sales teams in Almaty maintain direct relationships with the Ministry of Energy and National Oil Company (NOC) representatives, accelerating contract approvals by 40% versus foreign offices.</w:t>
      </w:r>
    </w:p>
    <w:p>
      <w:pPr>
        <w:numPr>
          <w:ilvl w:val="0"/>
          <w:numId w:val="1001"/>
        </w:numPr>
        <w:pStyle w:val="Compact"/>
      </w:pPr>
      <w:r>
        <w:rPr>
          <w:bCs/>
          <w:b/>
        </w:rPr>
        <w:t xml:space="preserve">Cultural Fluency:</w:t>
      </w:r>
      <w:r>
        <w:t xml:space="preserve"> </w:t>
      </w:r>
      <w:r>
        <w:t xml:space="preserve">Almaty-based</w:t>
      </w:r>
      <w:r>
        <w:t xml:space="preserve"> </w:t>
      </w:r>
      <w:r>
        <w:rPr>
          <w:iCs/>
          <w:i/>
        </w:rPr>
        <w:t xml:space="preserve">Petroleum Engineer</w:t>
      </w:r>
      <w:r>
        <w:t xml:space="preserve"> </w:t>
      </w:r>
      <w:r>
        <w:t xml:space="preserve">sales personnel leverage Kazakh language skills and local business etiquette—critical for negotiating with state-owned entities like KMG.</w:t>
      </w:r>
    </w:p>
    <w:p>
      <w:pPr>
        <w:numPr>
          <w:ilvl w:val="0"/>
          <w:numId w:val="1001"/>
        </w:numPr>
        <w:pStyle w:val="Compact"/>
      </w:pPr>
      <w:r>
        <w:rPr>
          <w:bCs/>
          <w:b/>
        </w:rPr>
        <w:t xml:space="preserve">Infrastructure Advantage:</w:t>
      </w:r>
      <w:r>
        <w:t xml:space="preserve"> </w:t>
      </w:r>
      <w:r>
        <w:t xml:space="preserve">Almaty's international airport (Almaty International Airport), fiber-optic networks, and 24/7 engineering support hubs enable rapid deployment across Kazakhstan's remote fields, a key selling point in our sales presentations.</w:t>
      </w:r>
    </w:p>
    <w:p>
      <w:pPr>
        <w:pStyle w:val="FirstParagraph"/>
      </w:pPr>
      <w:r>
        <w:t xml:space="preserve">This localized approach has yielded a 92% client retention rate for petroleum engineering services sold from Almaty—significantly outperforming the regional average of 78%. The Sales Report confirms that clients explicitly cite "Almaty-based technical ownership" as their top differentiator when selecting service providers.</w:t>
      </w:r>
    </w:p>
    <w:bookmarkEnd w:id="23"/>
    <w:bookmarkStart w:id="24" w:name="X76534bf9044e391dd4c91e692959214b262ffcd"/>
    <w:p>
      <w:pPr>
        <w:pStyle w:val="Heading2"/>
      </w:pPr>
      <w:r>
        <w:t xml:space="preserve">V. Future Outlook &amp; Strategic Recommendations</w:t>
      </w:r>
    </w:p>
    <w:p>
      <w:pPr>
        <w:pStyle w:val="FirstParagraph"/>
      </w:pPr>
      <w:r>
        <w:t xml:space="preserve">Kazakhstan's 2030 Oil Strategy mandates a 5% annual increase in engineering efficiency, directly amplifying demand for specialized</w:t>
      </w:r>
      <w:r>
        <w:t xml:space="preserve"> </w:t>
      </w:r>
      <w:r>
        <w:rPr>
          <w:iCs/>
          <w:i/>
        </w:rPr>
        <w:t xml:space="preserve">Petroleum Engineer</w:t>
      </w:r>
      <w:r>
        <w:t xml:space="preserve"> </w:t>
      </w:r>
      <w:r>
        <w:t xml:space="preserve">talent. To capitalize on this, our Sales Report proposes three Almaty-focused initiatives:</w:t>
      </w:r>
    </w:p>
    <w:p>
      <w:pPr>
        <w:numPr>
          <w:ilvl w:val="0"/>
          <w:numId w:val="1002"/>
        </w:numPr>
        <w:pStyle w:val="Compact"/>
      </w:pPr>
      <w:r>
        <w:rPr>
          <w:bCs/>
          <w:b/>
        </w:rPr>
        <w:t xml:space="preserve">Establish an Almaty Petroleum Engineering Innovation Lab:</w:t>
      </w:r>
      <w:r>
        <w:t xml:space="preserve"> </w:t>
      </w:r>
      <w:r>
        <w:t xml:space="preserve">Partner with KBTU to develop AI-driven reservoir models for Kazakh fields, positioning Almaty as the R&amp;D epicenter for sales-led technical solutions. Budget: $1.2M (Q1 2024).</w:t>
      </w:r>
    </w:p>
    <w:p>
      <w:pPr>
        <w:numPr>
          <w:ilvl w:val="0"/>
          <w:numId w:val="1002"/>
        </w:numPr>
        <w:pStyle w:val="Compact"/>
      </w:pPr>
      <w:r>
        <w:rPr>
          <w:bCs/>
          <w:b/>
        </w:rPr>
        <w:t xml:space="preserve">Sales Team Expansion in Kazakhstan Almaty:</w:t>
      </w:r>
      <w:r>
        <w:t xml:space="preserve"> </w:t>
      </w:r>
      <w:r>
        <w:t xml:space="preserve">Recruit 8 additional field-savvy Petroleum Engineer Sales Consultants by Q2 2024, targeting Tengizchevroil and KMG expansion projects. This will directly increase our service sales pipeline by $15M annually.</w:t>
      </w:r>
    </w:p>
    <w:p>
      <w:pPr>
        <w:numPr>
          <w:ilvl w:val="0"/>
          <w:numId w:val="1002"/>
        </w:numPr>
        <w:pStyle w:val="Compact"/>
      </w:pPr>
      <w:r>
        <w:rPr>
          <w:bCs/>
          <w:b/>
        </w:rPr>
        <w:t xml:space="preserve">Almaty Energy Summit:</w:t>
      </w:r>
      <w:r>
        <w:t xml:space="preserve"> </w:t>
      </w:r>
      <w:r>
        <w:t xml:space="preserve">Host a high-profile annual event attracting 300+ energy executives (including NOC heads) to showcase Almaty's petroleum engineering capabilities—driving inbound sales leads for 2024-2025.</w:t>
      </w:r>
    </w:p>
    <w:bookmarkEnd w:id="24"/>
    <w:bookmarkStart w:id="25" w:name="vi.-conclusion"/>
    <w:p>
      <w:pPr>
        <w:pStyle w:val="Heading2"/>
      </w:pPr>
      <w:r>
        <w:t xml:space="preserve">VI. Conclusion</w:t>
      </w:r>
    </w:p>
    <w:p>
      <w:pPr>
        <w:pStyle w:val="FirstParagraph"/>
      </w:pPr>
      <w:r>
        <w:t xml:space="preserve">This Sales Report unequivocally affirms that the</w:t>
      </w:r>
      <w:r>
        <w:t xml:space="preserve"> </w:t>
      </w:r>
      <w:r>
        <w:rPr>
          <w:iCs/>
          <w:i/>
        </w:rPr>
        <w:t xml:space="preserve">Petroleum Engineer</w:t>
      </w:r>
      <w:r>
        <w:t xml:space="preserve"> </w:t>
      </w:r>
      <w:r>
        <w:t xml:space="preserve">is not merely a technical role but the cornerstone of commercial success in Kazakhstan's energy market. The Almaty ecosystem—fueled by talent, infrastructure, and strategic proximity to decision-makers—provides an unparalleled platform for scaling engineering services sales. As Kazakhstan accelerates its transition toward smart field development, Almaty’s position as the capital of petroleum engineering innovation will only strengthen. We project a 25% YoY increase in</w:t>
      </w:r>
      <w:r>
        <w:t xml:space="preserve"> </w:t>
      </w:r>
      <w:r>
        <w:rPr>
          <w:iCs/>
          <w:i/>
        </w:rPr>
        <w:t xml:space="preserve">Petroleum Engineer</w:t>
      </w:r>
      <w:r>
        <w:t xml:space="preserve"> </w:t>
      </w:r>
      <w:r>
        <w:t xml:space="preserve">service contracts sold from Kazakhstan Almaty through 2025, directly supporting national energy objectives while securing our market leadership.</w:t>
      </w:r>
    </w:p>
    <w:p>
      <w:pPr>
        <w:pStyle w:val="BodyText"/>
      </w:pPr>
      <w:r>
        <w:rPr>
          <w:bCs/>
          <w:b/>
        </w:rPr>
        <w:t xml:space="preserve">Recommendation:</w:t>
      </w:r>
      <w:r>
        <w:t xml:space="preserve"> </w:t>
      </w:r>
      <w:r>
        <w:t xml:space="preserve">Allocate $3.8M in Q1 2024 to prioritize Almaty-based engineering talent acquisition and innovation infrastructure—this investment delivers the highest ROI for petroleum engineering sales in the Kazakhstan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Petroleum Engineer Sales Report 2023</dc:title>
  <dc:creator/>
  <dc:language>en</dc:language>
  <cp:keywords/>
  <dcterms:created xsi:type="dcterms:W3CDTF">2026-07-23T13:48:52Z</dcterms:created>
  <dcterms:modified xsi:type="dcterms:W3CDTF">2026-07-23T13:48:52Z</dcterms:modified>
</cp:coreProperties>
</file>

<file path=docProps/custom.xml><?xml version="1.0" encoding="utf-8"?>
<Properties xmlns="http://schemas.openxmlformats.org/officeDocument/2006/custom-properties" xmlns:vt="http://schemas.openxmlformats.org/officeDocument/2006/docPropsVTypes"/>
</file>