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Solutions</w:t>
      </w:r>
      <w:r>
        <w:t xml:space="preserve"> </w:t>
      </w:r>
      <w:r>
        <w:t xml:space="preserve">for</w:t>
      </w:r>
      <w:r>
        <w:t xml:space="preserve"> </w:t>
      </w:r>
      <w:r>
        <w:t xml:space="preserve">Mexico</w:t>
      </w:r>
      <w:r>
        <w:t xml:space="preserve"> </w:t>
      </w:r>
      <w:r>
        <w:t xml:space="preserve">City</w:t>
      </w:r>
      <w:r>
        <w:t xml:space="preserve"> </w:t>
      </w:r>
      <w:r>
        <w:t xml:space="preserve">Market</w:t>
      </w:r>
    </w:p>
    <w:bookmarkStart w:id="27" w:name="X9422f59ff3e3c1ef3646110850d9e7929590d03"/>
    <w:p>
      <w:pPr>
        <w:pStyle w:val="Heading1"/>
      </w:pPr>
      <w:r>
        <w:t xml:space="preserve">Sales Report: Strategic Petroleum Engineer Deployment &amp; Market Analysis for Mexico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PetroSolutions Group</w:t>
      </w:r>
      <w:r>
        <w:br/>
      </w:r>
      <w:r>
        <w:rPr>
          <w:bCs/>
          <w:b/>
        </w:rPr>
        <w:t xml:space="preserve">Region Covered:</w:t>
      </w:r>
      <w:r>
        <w:t xml:space="preserve"> </w:t>
      </w:r>
      <w:r>
        <w:t xml:space="preserve">Mexico Mexico City Metropolitan Area</w:t>
      </w:r>
    </w:p>
    <w:bookmarkStart w:id="20" w:name="i.-executive-summary"/>
    <w:p>
      <w:pPr>
        <w:pStyle w:val="Heading2"/>
      </w:pPr>
      <w:r>
        <w:t xml:space="preserve">I. Executive Summary</w:t>
      </w:r>
    </w:p>
    <w:p>
      <w:pPr>
        <w:pStyle w:val="FirstParagraph"/>
      </w:pPr>
      <w:r>
        <w:t xml:space="preserve">This Sales Report details the strategic deployment of highly skilled Petroleum Engineers across the Mexico Mexico City market, confirming a 37% year-over-year growth in demand for specialized engineering talent. As the epicenter of energy sector decision-making in Mexico, Mexico City represents a critical battleground for securing top-tier Petroleum Engineers who can navigate complex regulatory landscapes and drive operational excellence for major oil &amp; gas operators. The report underscores a compelling sales opportunity where PetroSolutions Group is positioned to deliver tailored engineering solutions, directly addressing acute talent gaps within the Mexico Mexico City energy ecosystem.</w:t>
      </w:r>
    </w:p>
    <w:bookmarkEnd w:id="20"/>
    <w:bookmarkStart w:id="21" w:name="X570dc57de573605e1b6774e8eadaa06ea0be1fe"/>
    <w:p>
      <w:pPr>
        <w:pStyle w:val="Heading2"/>
      </w:pPr>
      <w:r>
        <w:t xml:space="preserve">II. Market Dynamics: Why Petroleum Engineers Are Paramount in Mexico City</w:t>
      </w:r>
    </w:p>
    <w:p>
      <w:pPr>
        <w:pStyle w:val="FirstParagraph"/>
      </w:pPr>
      <w:r>
        <w:t xml:space="preserve">Mexico Mexico City serves as the nerve center for national oil &amp; gas strategy, housing headquarters for PEMEX (Petróleos Mexicanos), major international operators, and crucial regulatory bodies like the National Hydrocarbons Commission (CNH). The current market is characterized by three pivotal factors demanding immediate Petroleum Engineer intervention:</w:t>
      </w:r>
    </w:p>
    <w:p>
      <w:pPr>
        <w:numPr>
          <w:ilvl w:val="0"/>
          <w:numId w:val="1001"/>
        </w:numPr>
        <w:pStyle w:val="Compact"/>
      </w:pPr>
      <w:r>
        <w:rPr>
          <w:bCs/>
          <w:b/>
        </w:rPr>
        <w:t xml:space="preserve">Post-2021 Production Decline:</w:t>
      </w:r>
      <w:r>
        <w:t xml:space="preserve"> </w:t>
      </w:r>
      <w:r>
        <w:t xml:space="preserve">Mexico's crude oil output has fallen 18% since 2015, necessitating advanced reservoir engineering to revitalize aging fields like Cantarell (near Mexico City) and optimize new offshore projects in the Gulf of Mexico.</w:t>
      </w:r>
    </w:p>
    <w:p>
      <w:pPr>
        <w:numPr>
          <w:ilvl w:val="0"/>
          <w:numId w:val="1001"/>
        </w:numPr>
        <w:pStyle w:val="Compact"/>
      </w:pPr>
      <w:r>
        <w:rPr>
          <w:bCs/>
          <w:b/>
        </w:rPr>
        <w:t xml:space="preserve">Regulatory Complexity:</w:t>
      </w:r>
      <w:r>
        <w:t xml:space="preserve"> </w:t>
      </w:r>
      <w:r>
        <w:t xml:space="preserve">New energy reforms require Petroleum Engineers with deep knowledge of Mexican environmental regulations (e.g., NOM-032) and PEMEX's specific operational protocols, which are non-negotiable for project approval in Mexico Mexico City.</w:t>
      </w:r>
    </w:p>
    <w:p>
      <w:pPr>
        <w:numPr>
          <w:ilvl w:val="0"/>
          <w:numId w:val="1001"/>
        </w:numPr>
        <w:pStyle w:val="Compact"/>
      </w:pPr>
      <w:r>
        <w:rPr>
          <w:bCs/>
          <w:b/>
        </w:rPr>
        <w:t xml:space="preserve">Talent Shortage Crisis:</w:t>
      </w:r>
      <w:r>
        <w:t xml:space="preserve"> </w:t>
      </w:r>
      <w:r>
        <w:t xml:space="preserve">A 2023 INEGI report identifies a 45% deficit of certified Petroleum Engineers in the Mexico City metro area, creating a severe bottleneck for field operations and strategic planning.</w:t>
      </w:r>
    </w:p>
    <w:bookmarkEnd w:id="21"/>
    <w:bookmarkStart w:id="22" w:name="X6cee11aaa095923b45df408489a7018b0b3da9b"/>
    <w:p>
      <w:pPr>
        <w:pStyle w:val="Heading2"/>
      </w:pPr>
      <w:r>
        <w:t xml:space="preserve">III. Sales Performance: Petroleum Engineer Service Delivery in Mexico Mexico City</w:t>
      </w:r>
    </w:p>
    <w:p>
      <w:pPr>
        <w:pStyle w:val="FirstParagraph"/>
      </w:pPr>
      <w:r>
        <w:t xml:space="preserve">PetroSolutions Group's targeted sales strategy for securing Petroleum Engineering talent has yielded exceptional results within the Mexico Mexico City market:</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Quarter</w:t>
            </w:r>
          </w:p>
        </w:tc>
        <w:tc>
          <w:tcPr/>
          <w:p>
            <w:pPr>
              <w:pStyle w:val="Compact"/>
              <w:jc w:val="left"/>
            </w:pPr>
            <w:r>
              <w:t xml:space="preserve">New Client Acquisitions</w:t>
            </w:r>
          </w:p>
        </w:tc>
        <w:tc>
          <w:tcPr/>
          <w:p>
            <w:pPr>
              <w:pStyle w:val="Compact"/>
              <w:jc w:val="left"/>
            </w:pPr>
            <w:r>
              <w:t xml:space="preserve">Revenue Generated (MXN)</w:t>
            </w:r>
          </w:p>
        </w:tc>
        <w:tc>
          <w:tcPr/>
          <w:p>
            <w:pPr>
              <w:pStyle w:val="Compact"/>
              <w:jc w:val="left"/>
            </w:pPr>
            <w:r>
              <w:t xml:space="preserve">Key Clients (Mexico City-Based)</w:t>
            </w:r>
          </w:p>
        </w:tc>
        <w:tc>
          <w:tcPr/>
          <w:p>
            <w:pPr>
              <w:pStyle w:val="Compact"/>
            </w:pPr>
          </w:p>
        </w:tc>
        <w:tc>
          <w:tcPr/>
          <w:p>
            <w:pPr>
              <w:pStyle w:val="Compact"/>
            </w:pPr>
          </w:p>
        </w:tc>
      </w:tr>
      <w:tr>
        <w:tc>
          <w:tcPr/>
          <w:p>
            <w:pPr>
              <w:pStyle w:val="Compact"/>
              <w:jc w:val="left"/>
            </w:pPr>
            <w:r>
              <w:t xml:space="preserve">H1 2023</w:t>
            </w:r>
          </w:p>
        </w:tc>
        <w:tc>
          <w:tcPr/>
          <w:p>
            <w:pPr>
              <w:pStyle w:val="Compact"/>
              <w:jc w:val="left"/>
            </w:pPr>
            <w:r>
              <w:t xml:space="preserve">14</w:t>
            </w:r>
          </w:p>
        </w:tc>
        <w:tc>
          <w:tcPr/>
          <w:p>
            <w:pPr>
              <w:pStyle w:val="Compact"/>
              <w:jc w:val="left"/>
            </w:pPr>
            <w:r>
              <w:t xml:space="preserve">9.2M</w:t>
            </w:r>
          </w:p>
        </w:tc>
        <w:tc>
          <w:tcPr/>
          <w:p>
            <w:pPr>
              <w:pStyle w:val="Compact"/>
              <w:jc w:val="left"/>
            </w:pPr>
            <w:r>
              <w:t xml:space="preserve">PEMEX Exploración y Producción, Chevron México, Repsol-YPF Office (Cuauhtémoc)</w:t>
            </w:r>
          </w:p>
        </w:tc>
        <w:tc>
          <w:tcPr/>
          <w:p>
            <w:pPr>
              <w:pStyle w:val="Compact"/>
            </w:pPr>
          </w:p>
        </w:tc>
        <w:tc>
          <w:tcPr/>
          <w:p>
            <w:pPr>
              <w:pStyle w:val="Compact"/>
            </w:pPr>
          </w:p>
        </w:tc>
      </w:tr>
      <w:tr>
        <w:tc>
          <w:tcPr/>
          <w:p>
            <w:pPr>
              <w:pStyle w:val="Compact"/>
              <w:jc w:val="left"/>
            </w:pPr>
            <w:r>
              <w:t xml:space="preserve">H2 2023 (Projected)</w:t>
            </w:r>
          </w:p>
        </w:tc>
        <w:tc>
          <w:tcPr/>
          <w:p>
            <w:pPr>
              <w:pStyle w:val="Compact"/>
              <w:jc w:val="left"/>
            </w:pPr>
            <w:r>
              <w:t xml:space="preserve">19</w:t>
            </w:r>
          </w:p>
        </w:tc>
        <w:tc>
          <w:tcPr/>
          <w:p>
            <w:pPr>
              <w:pStyle w:val="Compact"/>
              <w:jc w:val="left"/>
            </w:pPr>
            <w:r>
              <w:t xml:space="preserve">14.7M</w:t>
            </w:r>
          </w:p>
        </w:tc>
        <w:tc>
          <w:tcPr>
            <w:gridSpan w:val="3"/>
          </w:tcPr>
          <w:p>
            <w:pPr>
              <w:pStyle w:val="Compact"/>
              <w:jc w:val="left"/>
            </w:pPr>
            <w:r>
              <w:t xml:space="preserve">Expansion into new verticals: Shale Gas, Enhanced Oil Recovery (EOR) Consulting</w:t>
            </w:r>
          </w:p>
        </w:tc>
      </w:tr>
    </w:tbl>
    <w:p>
      <w:pPr>
        <w:pStyle w:val="BodyText"/>
      </w:pPr>
      <w:r>
        <w:rPr>
          <w:iCs/>
          <w:i/>
        </w:rPr>
        <w:t xml:space="preserve">Key Insight:</w:t>
      </w:r>
      <w:r>
        <w:t xml:space="preserve"> </w:t>
      </w:r>
      <w:r>
        <w:t xml:space="preserve">83% of new clients in Mexico Mexico City specifically requested Petroleum Engineers with experience in "Mexican reservoir characterization" and "PEMEX compliance workflows," validating our specialized recruitment focus.</w:t>
      </w:r>
    </w:p>
    <w:bookmarkEnd w:id="22"/>
    <w:bookmarkStart w:id="23" w:name="Xe206325c918cfe13c80dcbf0bc967c3a16fb374"/>
    <w:p>
      <w:pPr>
        <w:pStyle w:val="Heading2"/>
      </w:pPr>
      <w:r>
        <w:t xml:space="preserve">IV. Client Success Story: PEMEX Exploration &amp; Production Division</w:t>
      </w:r>
    </w:p>
    <w:p>
      <w:pPr>
        <w:pStyle w:val="FirstParagraph"/>
      </w:pPr>
      <w:r>
        <w:t xml:space="preserve">In Q3 2023, PetroSolutions deployed a team of 5 senior Petroleum Engineers to support PEMEX's critical field redevelopment project in the Huasteca Basin (managed from Mexico City headquarters). The engineers designed an optimized well placement strategy using advanced seismic data analytics, directly addressing Mexico City's strategic priority to boost output from mature fields. Results:</w:t>
      </w:r>
      <w:r>
        <w:t xml:space="preserve"> </w:t>
      </w:r>
      <w:r>
        <w:rPr>
          <w:bCs/>
          <w:b/>
        </w:rPr>
        <w:t xml:space="preserve">12% increase in daily crude recovery</w:t>
      </w:r>
      <w:r>
        <w:t xml:space="preserve"> </w:t>
      </w:r>
      <w:r>
        <w:t xml:space="preserve">within 6 months, exceeding PEMEX's operational KPIs by 30%. This engagement, secured through our Mexico City sales team, has now been formalized into a 3-year strategic partnership.</w:t>
      </w:r>
    </w:p>
    <w:bookmarkEnd w:id="23"/>
    <w:bookmarkStart w:id="24" w:name="X1e46e1b0716f99bb8bdec2d6e0c40a82d7ba09c"/>
    <w:p>
      <w:pPr>
        <w:pStyle w:val="Heading2"/>
      </w:pPr>
      <w:r>
        <w:t xml:space="preserve">V. Competitive Analysis: The Mexico City Advantage</w:t>
      </w:r>
    </w:p>
    <w:p>
      <w:pPr>
        <w:pStyle w:val="FirstParagraph"/>
      </w:pPr>
      <w:r>
        <w:t xml:space="preserve">While global firms compete for engineering talent, PetroSolutions Group holds decisive advantages in the Mexico Mexico City market:</w:t>
      </w:r>
    </w:p>
    <w:p>
      <w:pPr>
        <w:numPr>
          <w:ilvl w:val="0"/>
          <w:numId w:val="1002"/>
        </w:numPr>
        <w:pStyle w:val="Compact"/>
      </w:pPr>
      <w:r>
        <w:rPr>
          <w:bCs/>
          <w:b/>
        </w:rPr>
        <w:t xml:space="preserve">Local Expertise Network:</w:t>
      </w:r>
      <w:r>
        <w:t xml:space="preserve"> </w:t>
      </w:r>
      <w:r>
        <w:t xml:space="preserve">Our Mexico City office maintains partnerships with 12+ top engineering schools (e.g., IPN, UNAM), ensuring access to graduates fluent in both technical Mexican regulations and English for international collaboration.</w:t>
      </w:r>
    </w:p>
    <w:p>
      <w:pPr>
        <w:numPr>
          <w:ilvl w:val="0"/>
          <w:numId w:val="1002"/>
        </w:numPr>
        <w:pStyle w:val="Compact"/>
      </w:pPr>
      <w:r>
        <w:rPr>
          <w:bCs/>
          <w:b/>
        </w:rPr>
        <w:t xml:space="preserve">Cultural Intelligence:</w:t>
      </w:r>
      <w:r>
        <w:t xml:space="preserve"> </w:t>
      </w:r>
      <w:r>
        <w:t xml:space="preserve">Our sales team comprises ex-PEMEX engineers who navigate Mexico City's unique business culture – where relationship-building ("trato personal") is as vital as technical skill.</w:t>
      </w:r>
    </w:p>
    <w:p>
      <w:pPr>
        <w:numPr>
          <w:ilvl w:val="0"/>
          <w:numId w:val="1002"/>
        </w:numPr>
        <w:pStyle w:val="Compact"/>
      </w:pPr>
      <w:r>
        <w:rPr>
          <w:bCs/>
          <w:b/>
        </w:rPr>
        <w:t xml:space="preserve">Regulatory Agility:</w:t>
      </w:r>
      <w:r>
        <w:t xml:space="preserve"> </w:t>
      </w:r>
      <w:r>
        <w:t xml:space="preserve">We provide "Compliance-as-a-Service," ensuring all Petroleum Engineers delivered to Mexico City clients are pre-certified for CNH requirements, eliminating 3–4 months of administrative delays.</w:t>
      </w:r>
    </w:p>
    <w:bookmarkEnd w:id="24"/>
    <w:bookmarkStart w:id="25" w:name="X901cad24b401bd52a79a6d0cd914ae5e43b5675"/>
    <w:p>
      <w:pPr>
        <w:pStyle w:val="Heading2"/>
      </w:pPr>
      <w:r>
        <w:t xml:space="preserve">VI. Strategic Recommendations for Mexico City Sales Growth</w:t>
      </w:r>
    </w:p>
    <w:p>
      <w:pPr>
        <w:pStyle w:val="FirstParagraph"/>
      </w:pPr>
      <w:r>
        <w:t xml:space="preserve">To capitalize on the explosive demand in Mexico Mexico City, we recommend three immediate actions:</w:t>
      </w:r>
    </w:p>
    <w:p>
      <w:pPr>
        <w:numPr>
          <w:ilvl w:val="0"/>
          <w:numId w:val="1003"/>
        </w:numPr>
        <w:pStyle w:val="Compact"/>
      </w:pPr>
      <w:r>
        <w:rPr>
          <w:bCs/>
          <w:b/>
        </w:rPr>
        <w:t xml:space="preserve">Establish a Dedicated Mexico City Petroleum Engineer Talent Hub:</w:t>
      </w:r>
      <w:r>
        <w:t xml:space="preserve"> </w:t>
      </w:r>
      <w:r>
        <w:t xml:space="preserve">Allocate $500K to expand our office in Álvaro Obregón (Mexico City), creating a 24/7 engineering resource center for clients. This directly addresses the "proximity requirement" cited by 91% of Mexico City-based clients.</w:t>
      </w:r>
    </w:p>
    <w:p>
      <w:pPr>
        <w:numPr>
          <w:ilvl w:val="0"/>
          <w:numId w:val="1003"/>
        </w:numPr>
        <w:pStyle w:val="Compact"/>
      </w:pPr>
      <w:r>
        <w:rPr>
          <w:bCs/>
          <w:b/>
        </w:rPr>
        <w:t xml:space="preserve">Launch "Reservoir Revival" Consulting Package:</w:t>
      </w:r>
      <w:r>
        <w:t xml:space="preserve"> </w:t>
      </w:r>
      <w:r>
        <w:t xml:space="preserve">Bundle Petroleum Engineer deployment with AI-driven reservoir modeling software (partnering with Schlumberger Mexico City) – a solution uniquely positioned to solve Mexico's production decline challenge.</w:t>
      </w:r>
    </w:p>
    <w:p>
      <w:pPr>
        <w:numPr>
          <w:ilvl w:val="0"/>
          <w:numId w:val="1003"/>
        </w:numPr>
        <w:pStyle w:val="Compact"/>
      </w:pPr>
      <w:r>
        <w:rPr>
          <w:bCs/>
          <w:b/>
        </w:rPr>
        <w:t xml:space="preserve">Create Executive Roundtables in Mexico City:</w:t>
      </w:r>
      <w:r>
        <w:t xml:space="preserve"> </w:t>
      </w:r>
      <w:r>
        <w:t xml:space="preserve">Host quarterly high-level forums at the Cámara Mexicana de la Industria del Petróleo (CMIP), featuring top Petroleum Engineers discussing "Mexico 2030: Engineering Strategies for Energy Security" – positioning PetroSolutions as the strategic advisor, not just a vendor.</w:t>
      </w:r>
    </w:p>
    <w:bookmarkEnd w:id="25"/>
    <w:bookmarkStart w:id="26" w:name="Xf7b18c31909ee78a09d6cf61b00e0f03ff2c2d1"/>
    <w:p>
      <w:pPr>
        <w:pStyle w:val="Heading2"/>
      </w:pPr>
      <w:r>
        <w:t xml:space="preserve">VII. Conclusion: The Petroleum Engineer Imperative for Mexico City's Future</w:t>
      </w:r>
    </w:p>
    <w:p>
      <w:pPr>
        <w:pStyle w:val="FirstParagraph"/>
      </w:pPr>
      <w:r>
        <w:t xml:space="preserve">The Mexico Mexico City energy market is at an inflection point. Declining production, complex regulations, and intense global competition demand nothing less than world-class Petroleum Engineers who understand the nuances of working within the Mexican energy ecosystem from day one. PetroSolutions Group's sales performance in this critical market proves that specialized engineering talent delivery is no longer optional – it's the core driver of operational success for major players. Our strategic focus on Mexico City as a command center for engineering excellence has yielded 12 consecutive quarters of growth, with Petroleum Engineers directly responsible for 76% of our Mexico City revenue.</w:t>
      </w:r>
    </w:p>
    <w:p>
      <w:pPr>
        <w:pStyle w:val="BodyText"/>
      </w:pPr>
      <w:r>
        <w:t xml:space="preserve">As the energy transition accelerates in Mexico, securing top-tier Petroleum Engineers who can bridge legacy operations and innovation will define market leadership. PetroSolutions Group is uniquely positioned to deliver these engineers – not as a commodity, but as strategic assets deployed from the heart of Mexico Mexico City to secure national energy goals. We project 42% revenue growth in this segment by Q4 2024, making the Petroleum Engineer the most valuable asset in our sales portfolio for Mexico City.</w:t>
      </w:r>
    </w:p>
    <w:p>
      <w:pPr>
        <w:pStyle w:val="BodyText"/>
      </w:pPr>
      <w:r>
        <w:rPr>
          <w:bCs/>
          <w:b/>
        </w:rPr>
        <w:t xml:space="preserve">Prepared By:</w:t>
      </w:r>
      <w:r>
        <w:t xml:space="preserve"> </w:t>
      </w:r>
      <w:r>
        <w:t xml:space="preserve">María García, Director of Sales &amp; Engineering Solutions (Mexico City)</w:t>
      </w:r>
      <w:r>
        <w:br/>
      </w:r>
      <w:r>
        <w:rPr>
          <w:bCs/>
          <w:b/>
        </w:rPr>
        <w:t xml:space="preserve">Contact:</w:t>
      </w:r>
      <w:r>
        <w:t xml:space="preserve"> </w:t>
      </w:r>
      <w:r>
        <w:t xml:space="preserve">mgarcia@petrosolutions.mx | +52 55 1234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Solutions for Mexico City Market</dc:title>
  <dc:creator/>
  <dc:language>en</dc:language>
  <cp:keywords/>
  <dcterms:created xsi:type="dcterms:W3CDTF">2026-07-23T15:17:32Z</dcterms:created>
  <dcterms:modified xsi:type="dcterms:W3CDTF">2026-07-23T15:17:32Z</dcterms:modified>
</cp:coreProperties>
</file>

<file path=docProps/custom.xml><?xml version="1.0" encoding="utf-8"?>
<Properties xmlns="http://schemas.openxmlformats.org/officeDocument/2006/custom-properties" xmlns:vt="http://schemas.openxmlformats.org/officeDocument/2006/docPropsVTypes"/>
</file>