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66d64685836c743921b3566f6af2d2a582dd67d"/>
    <w:p>
      <w:pPr>
        <w:pStyle w:val="Heading1"/>
      </w:pPr>
      <w:r>
        <w:t xml:space="preserve">Sales Report: Strategic Value of Petroleum Engineering Services in New Zealand Wellington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Energy Sector Stakeholders</w:t>
      </w:r>
      <w:r>
        <w:br/>
      </w:r>
      <w:r>
        <w:rPr>
          <w:bCs/>
          <w:b/>
        </w:rPr>
        <w:t xml:space="preserve">Prepared By:</w:t>
      </w:r>
      <w:r>
        <w:t xml:space="preserve"> </w:t>
      </w:r>
      <w:r>
        <w:t xml:space="preserve">Regional Sales &amp; Market Analysis Division, Wellington Office</w:t>
      </w:r>
    </w:p>
    <w:bookmarkStart w:id="20" w:name="executive-summary"/>
    <w:p>
      <w:pPr>
        <w:pStyle w:val="Heading2"/>
      </w:pPr>
      <w:r>
        <w:t xml:space="preserve">Executive Summary</w:t>
      </w:r>
    </w:p>
    <w:p>
      <w:pPr>
        <w:pStyle w:val="FirstParagraph"/>
      </w:pPr>
      <w:r>
        <w:t xml:space="preserve">This comprehensive sales report details the current market dynamics, strategic opportunities, and revenue potential for</w:t>
      </w:r>
      <w:r>
        <w:t xml:space="preserve"> </w:t>
      </w:r>
      <w:r>
        <w:rPr>
          <w:iCs/>
          <w:i/>
        </w:rPr>
        <w:t xml:space="preserve">Petroleum Engineer</w:t>
      </w:r>
      <w:r>
        <w:t xml:space="preserve"> </w:t>
      </w:r>
      <w:r>
        <w:t xml:space="preserve">services within the New Zealand energy sector, with a specific focus on the Wellington region. Despite New Zealand's diminishing onshore oil production and national commitments to net-zero emissions by 2050, demand for specialized</w:t>
      </w:r>
      <w:r>
        <w:t xml:space="preserve"> </w:t>
      </w:r>
      <w:r>
        <w:rPr>
          <w:iCs/>
          <w:i/>
        </w:rPr>
        <w:t xml:space="preserve">Petroleum Engineer</w:t>
      </w:r>
      <w:r>
        <w:t xml:space="preserve"> </w:t>
      </w:r>
      <w:r>
        <w:t xml:space="preserve">expertise remains robust in Wellington as a hub for upstream consulting, project management, and energy transition support. This report confirms that while traditional oil &amp; gas sales are plateauing, the value proposition of petroleum engineering services continues to grow—particularly through strategic partnerships with major operators and government initiatives centered in</w:t>
      </w:r>
      <w:r>
        <w:t xml:space="preserve"> </w:t>
      </w:r>
      <w:r>
        <w:rPr>
          <w:iCs/>
          <w:i/>
        </w:rPr>
        <w:t xml:space="preserve">New Zealand Wellington</w:t>
      </w:r>
      <w:r>
        <w:t xml:space="preserve">.</w:t>
      </w:r>
    </w:p>
    <w:bookmarkEnd w:id="20"/>
    <w:bookmarkStart w:id="21" w:name="Xc2b0b5e64919714c2a1a26ef11fff0dce9eeeed"/>
    <w:p>
      <w:pPr>
        <w:pStyle w:val="Heading2"/>
      </w:pPr>
      <w:r>
        <w:t xml:space="preserve">Market Context: New Zealand Wellington as a Strategic Hub</w:t>
      </w:r>
    </w:p>
    <w:p>
      <w:pPr>
        <w:pStyle w:val="FirstParagraph"/>
      </w:pPr>
      <w:r>
        <w:t xml:space="preserve">Wellington, New Zealand's capital city, serves as the critical administrative and innovation center for the nation's energy sector. Unlike Taranaki (the primary oil-producing region), Wellington houses headquarters of key players including Woodside Energy NZ, ExxonMobil Taranaki Limited, and major engineering consultancies like Worley and Golder Associates. The concentration of industry bodies—such as the New Zealand Petroleum Exploration Association (NZPEA) and the Institution of Professional Engineers New Zealand (IPENZ)—makes Wellington uniquely positioned to drive sales of high-value</w:t>
      </w:r>
      <w:r>
        <w:t xml:space="preserve"> </w:t>
      </w:r>
      <w:r>
        <w:rPr>
          <w:iCs/>
          <w:i/>
        </w:rPr>
        <w:t xml:space="preserve">Petroleum Engineer</w:t>
      </w:r>
      <w:r>
        <w:t xml:space="preserve"> </w:t>
      </w:r>
      <w:r>
        <w:t xml:space="preserve">services. Recent data indicates that 68% of all petroleum engineering consulting contracts in Aotearoa are managed from Wellington-based offices, directly linking regional sales success to this location.</w:t>
      </w:r>
    </w:p>
    <w:bookmarkEnd w:id="21"/>
    <w:bookmarkStart w:id="22" w:name="current-sales-performance-q1q3-2023"/>
    <w:p>
      <w:pPr>
        <w:pStyle w:val="Heading2"/>
      </w:pPr>
      <w:r>
        <w:t xml:space="preserve">Current Sales Performance (Q1–Q3 2023)</w:t>
      </w:r>
    </w:p>
    <w:p>
      <w:pPr>
        <w:pStyle w:val="FirstParagraph"/>
      </w:pPr>
      <w:r>
        <w:t xml:space="preserve">Our sales pipeline for</w:t>
      </w:r>
      <w:r>
        <w:t xml:space="preserve"> </w:t>
      </w:r>
      <w:r>
        <w:rPr>
          <w:iCs/>
          <w:i/>
        </w:rPr>
        <w:t xml:space="preserve">Petroleum Engineer</w:t>
      </w:r>
      <w:r>
        <w:t xml:space="preserve"> </w:t>
      </w:r>
      <w:r>
        <w:t xml:space="preserve">services in the Wellington region has demonstrated resilient growth despite global market volatility. Key highlights include:</w:t>
      </w:r>
    </w:p>
    <w:p>
      <w:pPr>
        <w:numPr>
          <w:ilvl w:val="0"/>
          <w:numId w:val="1001"/>
        </w:numPr>
        <w:pStyle w:val="Compact"/>
      </w:pPr>
      <w:r>
        <w:rPr>
          <w:bCs/>
          <w:b/>
        </w:rPr>
        <w:t xml:space="preserve">Revenue Growth:</w:t>
      </w:r>
      <w:r>
        <w:t xml:space="preserve"> </w:t>
      </w:r>
      <w:r>
        <w:t xml:space="preserve">14% year-on-year increase in service contracts, totaling NZ$2.8 million (Q1–Q3 2023), driven by demand for reservoir modeling, well integrity assessments, and carbon capture feasibility studies.</w:t>
      </w:r>
    </w:p>
    <w:p>
      <w:pPr>
        <w:numPr>
          <w:ilvl w:val="0"/>
          <w:numId w:val="1001"/>
        </w:numPr>
        <w:pStyle w:val="Compact"/>
      </w:pPr>
      <w:r>
        <w:rPr>
          <w:bCs/>
          <w:b/>
        </w:rPr>
        <w:t xml:space="preserve">Client Diversification:</w:t>
      </w:r>
      <w:r>
        <w:t xml:space="preserve"> </w:t>
      </w:r>
      <w:r>
        <w:t xml:space="preserve">Expanded from traditional oil &amp; gas clients (e.g., Taranaki Basin operators) to include new energy transition partners (e.g., renewable infrastructure developers seeking geological expertise).</w:t>
      </w:r>
    </w:p>
    <w:p>
      <w:pPr>
        <w:numPr>
          <w:ilvl w:val="0"/>
          <w:numId w:val="1001"/>
        </w:numPr>
        <w:pStyle w:val="Compact"/>
      </w:pPr>
      <w:r>
        <w:rPr>
          <w:bCs/>
          <w:b/>
        </w:rPr>
        <w:t xml:space="preserve">Wellington-Specific Wins:</w:t>
      </w:r>
      <w:r>
        <w:t xml:space="preserve"> </w:t>
      </w:r>
      <w:r>
        <w:t xml:space="preserve">Secured three major contracts with Wellington-based firms: A $750K project for a Taranaki field optimization study, a $420K carbon storage assessment for the Wairarapa region, and a $630K safety compliance audit for offshore platforms.</w:t>
      </w:r>
    </w:p>
    <w:bookmarkEnd w:id="22"/>
    <w:bookmarkStart w:id="23" w:name="X4bb08de2ea3db3e94ea3186b24b1da36c32af72"/>
    <w:p>
      <w:pPr>
        <w:pStyle w:val="Heading2"/>
      </w:pPr>
      <w:r>
        <w:t xml:space="preserve">Why Petroleum Engineer Services Remain Vital in New Zealand Wellington</w:t>
      </w:r>
    </w:p>
    <w:p>
      <w:pPr>
        <w:pStyle w:val="FirstParagraph"/>
      </w:pPr>
      <w:r>
        <w:t xml:space="preserve">The perceived decline of oil &amp; gas in New Zealand is often misinterpreted. While exploration activity has decreased, the need for</w:t>
      </w:r>
      <w:r>
        <w:t xml:space="preserve"> </w:t>
      </w:r>
      <w:r>
        <w:rPr>
          <w:iCs/>
          <w:i/>
        </w:rPr>
        <w:t xml:space="preserve">Petroleum Engineer</w:t>
      </w:r>
      <w:r>
        <w:t xml:space="preserve"> </w:t>
      </w:r>
      <w:r>
        <w:t xml:space="preserve">expertise has evolved. In</w:t>
      </w:r>
      <w:r>
        <w:t xml:space="preserve"> </w:t>
      </w:r>
      <w:r>
        <w:rPr>
          <w:iCs/>
          <w:i/>
        </w:rPr>
        <w:t xml:space="preserve">New Zealand Wellington</w:t>
      </w:r>
      <w:r>
        <w:t xml:space="preserve">, this manifests through:</w:t>
      </w:r>
    </w:p>
    <w:p>
      <w:pPr>
        <w:numPr>
          <w:ilvl w:val="0"/>
          <w:numId w:val="1002"/>
        </w:numPr>
        <w:pStyle w:val="Compact"/>
      </w:pPr>
      <w:r>
        <w:rPr>
          <w:bCs/>
          <w:b/>
        </w:rPr>
        <w:t xml:space="preserve">Field Optimization:</w:t>
      </w:r>
      <w:r>
        <w:t xml:space="preserve"> </w:t>
      </w:r>
      <w:r>
        <w:t xml:space="preserve">Existing Taranaki fields require expert engineering to maximize recovery from mature assets—a critical service where petroleum engineers deliver 20–35% efficiency gains.</w:t>
      </w:r>
    </w:p>
    <w:p>
      <w:pPr>
        <w:numPr>
          <w:ilvl w:val="0"/>
          <w:numId w:val="1002"/>
        </w:numPr>
        <w:pStyle w:val="Compact"/>
      </w:pPr>
      <w:r>
        <w:rPr>
          <w:bCs/>
          <w:b/>
        </w:rPr>
        <w:t xml:space="preserve">Energy Transition Support:</w:t>
      </w:r>
      <w:r>
        <w:t xml:space="preserve"> </w:t>
      </w:r>
      <w:r>
        <w:t xml:space="preserve">New Zealand’s government mandate for a "just transition" has created demand for petroleum engineers skilled in repurposing infrastructure (e.g., converting gas fields to CO₂ storage). Wellington firms lead this niche, securing 40% of such contracts nationally.</w:t>
      </w:r>
    </w:p>
    <w:p>
      <w:pPr>
        <w:numPr>
          <w:ilvl w:val="0"/>
          <w:numId w:val="1002"/>
        </w:numPr>
        <w:pStyle w:val="Compact"/>
      </w:pPr>
      <w:r>
        <w:rPr>
          <w:bCs/>
          <w:b/>
        </w:rPr>
        <w:t xml:space="preserve">Regulatory Compliance:</w:t>
      </w:r>
      <w:r>
        <w:t xml:space="preserve"> </w:t>
      </w:r>
      <w:r>
        <w:t xml:space="preserve">New Zealand’s stringent Health and Safety at Work Act 2015 demands rigorous engineering oversight. Petroleum engineers are indispensable for audit readiness, reducing compliance costs by up to 30% for clients.</w:t>
      </w:r>
    </w:p>
    <w:bookmarkEnd w:id="23"/>
    <w:bookmarkStart w:id="24" w:name="competitive-landscape-sales-strategy"/>
    <w:p>
      <w:pPr>
        <w:pStyle w:val="Heading2"/>
      </w:pPr>
      <w:r>
        <w:t xml:space="preserve">Competitive Landscape &amp; Sales Strategy</w:t>
      </w:r>
    </w:p>
    <w:p>
      <w:pPr>
        <w:pStyle w:val="FirstParagraph"/>
      </w:pPr>
      <w:r>
        <w:t xml:space="preserve">Wellington’s competitive environment is intense but opportunity-rich. Key competitors include international firms with local offices (e.g., Schlumberger, Baker Hughes), but our sales strategy leverages hyper-local expertise:</w:t>
      </w:r>
    </w:p>
    <w:p>
      <w:pPr>
        <w:numPr>
          <w:ilvl w:val="0"/>
          <w:numId w:val="1003"/>
        </w:numPr>
        <w:pStyle w:val="Compact"/>
      </w:pPr>
      <w:r>
        <w:rPr>
          <w:bCs/>
          <w:b/>
        </w:rPr>
        <w:t xml:space="preserve">Geographical Advantage:</w:t>
      </w:r>
      <w:r>
        <w:t xml:space="preserve"> </w:t>
      </w:r>
      <w:r>
        <w:t xml:space="preserve">All engineering teams are based in Wellington, enabling rapid response to client needs across the country—no time zone delays for Taranaki or offshore clients.</w:t>
      </w:r>
    </w:p>
    <w:p>
      <w:pPr>
        <w:numPr>
          <w:ilvl w:val="0"/>
          <w:numId w:val="1003"/>
        </w:numPr>
        <w:pStyle w:val="Compact"/>
      </w:pPr>
      <w:r>
        <w:rPr>
          <w:bCs/>
          <w:b/>
        </w:rPr>
        <w:t xml:space="preserve">NZ-Specific Compliance Training:</w:t>
      </w:r>
      <w:r>
        <w:t xml:space="preserve"> </w:t>
      </w:r>
      <w:r>
        <w:t xml:space="preserve">Our sales pitch emphasizes our engineers’ mastery of New Zealand’s unique regulations (e.g., Emissions Trading Scheme integration, Treaty of Waitangi considerations in resource projects).</w:t>
      </w:r>
    </w:p>
    <w:p>
      <w:pPr>
        <w:numPr>
          <w:ilvl w:val="0"/>
          <w:numId w:val="1003"/>
        </w:numPr>
        <w:pStyle w:val="Compact"/>
      </w:pPr>
      <w:r>
        <w:rPr>
          <w:bCs/>
          <w:b/>
        </w:rPr>
        <w:t xml:space="preserve">Partnerships with Local Institutions:</w:t>
      </w:r>
      <w:r>
        <w:t xml:space="preserve"> </w:t>
      </w:r>
      <w:r>
        <w:t xml:space="preserve">Collaborations with the University of Wellington and the Petroleum Engineering Society of New Zealand (PESNZ) provide access to emerging talent and industry insights, strengthening our sales credibility.</w:t>
      </w:r>
    </w:p>
    <w:bookmarkEnd w:id="24"/>
    <w:bookmarkStart w:id="25" w:name="challenges-mitigation-strategies"/>
    <w:p>
      <w:pPr>
        <w:pStyle w:val="Heading2"/>
      </w:pPr>
      <w:r>
        <w:t xml:space="preserve">Challenges &amp; Mitigation Strategies</w:t>
      </w:r>
    </w:p>
    <w:p>
      <w:pPr>
        <w:pStyle w:val="FirstParagraph"/>
      </w:pPr>
      <w:r>
        <w:t xml:space="preserve">Sales growth faces two primary challenges in the</w:t>
      </w:r>
      <w:r>
        <w:t xml:space="preserve"> </w:t>
      </w:r>
      <w:r>
        <w:rPr>
          <w:iCs/>
          <w:i/>
        </w:rPr>
        <w:t xml:space="preserve">New Zealand Wellington</w:t>
      </w:r>
      <w:r>
        <w:t xml:space="preserve"> </w:t>
      </w:r>
      <w:r>
        <w:t xml:space="preserve">market:</w:t>
      </w:r>
    </w:p>
    <w:p>
      <w:pPr>
        <w:numPr>
          <w:ilvl w:val="0"/>
          <w:numId w:val="1004"/>
        </w:numPr>
        <w:pStyle w:val="Compact"/>
      </w:pPr>
      <w:r>
        <w:rPr>
          <w:bCs/>
          <w:b/>
        </w:rPr>
        <w:t xml:space="preserve">Economic Uncertainty:</w:t>
      </w:r>
      <w:r>
        <w:t xml:space="preserve"> </w:t>
      </w:r>
      <w:r>
        <w:t xml:space="preserve">Global oil price volatility impacts client budgeting. *Mitigation:* We offer flexible service packages (e.g., phased project delivery) and bundle petroleum engineering with carbon management to align with New Zealand’s Climate Action Plan.</w:t>
      </w:r>
    </w:p>
    <w:p>
      <w:pPr>
        <w:numPr>
          <w:ilvl w:val="0"/>
          <w:numId w:val="1004"/>
        </w:numPr>
        <w:pStyle w:val="Compact"/>
      </w:pPr>
      <w:r>
        <w:rPr>
          <w:bCs/>
          <w:b/>
        </w:rPr>
        <w:t xml:space="preserve">Talent Retention:</w:t>
      </w:r>
      <w:r>
        <w:t xml:space="preserve"> </w:t>
      </w:r>
      <w:r>
        <w:t xml:space="preserve">High demand for petroleum engineers across sectors risks attrition. *Mitigation:* Our sales team highlights competitive Wellington-based compensation packages, professional development pathways via IPENZ, and the city’s quality-of-life benefits (e.g., lower living costs than Auckland) in client proposals.</w:t>
      </w:r>
    </w:p>
    <w:bookmarkEnd w:id="25"/>
    <w:bookmarkStart w:id="26" w:name="future-outlook-sales-projections"/>
    <w:p>
      <w:pPr>
        <w:pStyle w:val="Heading2"/>
      </w:pPr>
      <w:r>
        <w:t xml:space="preserve">Future Outlook &amp; Sales Projections</w:t>
      </w:r>
    </w:p>
    <w:p>
      <w:pPr>
        <w:pStyle w:val="FirstParagraph"/>
      </w:pPr>
      <w:r>
        <w:t xml:space="preserve">Looking ahead to 2024–2025, sales of petroleum engineering services in</w:t>
      </w:r>
      <w:r>
        <w:t xml:space="preserve"> </w:t>
      </w:r>
      <w:r>
        <w:rPr>
          <w:iCs/>
          <w:i/>
        </w:rPr>
        <w:t xml:space="preserve">New Zealand Wellington</w:t>
      </w:r>
      <w:r>
        <w:t xml:space="preserve"> </w:t>
      </w:r>
      <w:r>
        <w:t xml:space="preserve">are projected to grow by 18% annually. This growth will be fueled by:</w:t>
      </w:r>
    </w:p>
    <w:p>
      <w:pPr>
        <w:numPr>
          <w:ilvl w:val="0"/>
          <w:numId w:val="1005"/>
        </w:numPr>
        <w:pStyle w:val="Compact"/>
      </w:pPr>
      <w:r>
        <w:t xml:space="preserve">New government initiatives: The Ministry for Primary Industries’ "Energy Transition Fund" (launching Q1 2024) allocates NZ$50M for engineering support in carbon capture projects.</w:t>
      </w:r>
    </w:p>
    <w:p>
      <w:pPr>
        <w:numPr>
          <w:ilvl w:val="0"/>
          <w:numId w:val="1005"/>
        </w:numPr>
        <w:pStyle w:val="Compact"/>
      </w:pPr>
      <w:r>
        <w:t xml:space="preserve">Expansion into renewable energy: Petroleum engineers are increasingly hired to design geothermal and hydrogen storage infrastructure—areas where Wellington firms hold a competitive edge.</w:t>
      </w:r>
    </w:p>
    <w:p>
      <w:pPr>
        <w:numPr>
          <w:ilvl w:val="0"/>
          <w:numId w:val="1005"/>
        </w:numPr>
        <w:pStyle w:val="Compact"/>
      </w:pPr>
      <w:r>
        <w:t xml:space="preserve">Export potential: As New Zealand positions itself as an energy transition leader, our Wellington-based team is targeting sales to Pacific Island nations seeking petroleum engineering expertise for sustainable resource development.</w:t>
      </w:r>
    </w:p>
    <w:bookmarkEnd w:id="26"/>
    <w:bookmarkStart w:id="27" w:name="conclusion"/>
    <w:p>
      <w:pPr>
        <w:pStyle w:val="Heading2"/>
      </w:pPr>
      <w:r>
        <w:t xml:space="preserve">Conclusion</w:t>
      </w:r>
    </w:p>
    <w:p>
      <w:pPr>
        <w:pStyle w:val="FirstParagraph"/>
      </w:pPr>
      <w:r>
        <w:t xml:space="preserve">This sales report confirms that the value of a</w:t>
      </w:r>
      <w:r>
        <w:t xml:space="preserve"> </w:t>
      </w:r>
      <w:r>
        <w:rPr>
          <w:iCs/>
          <w:i/>
        </w:rPr>
        <w:t xml:space="preserve">Petroleum Engineer</w:t>
      </w:r>
      <w:r>
        <w:t xml:space="preserve"> </w:t>
      </w:r>
      <w:r>
        <w:t xml:space="preserve">in the New Zealand market—especially within the strategic hub of</w:t>
      </w:r>
      <w:r>
        <w:t xml:space="preserve"> </w:t>
      </w:r>
      <w:r>
        <w:rPr>
          <w:iCs/>
          <w:i/>
        </w:rPr>
        <w:t xml:space="preserve">New Zealand Wellington</w:t>
      </w:r>
      <w:r>
        <w:t xml:space="preserve">—has never been higher. While oil production may be declining, engineering expertise remains central to operational efficiency, regulatory adherence, and energy transition success. Our sales team must continue emphasizing these value drivers in client engagements to capitalize on the region’s unique position as New Zealand’s energy services nerve center. With targeted strategies aligned with national policy shifts and Wellington’s institutional strengths, we project sustained growth that will solidify our leadership in this critical market segment.</w:t>
      </w:r>
    </w:p>
    <w:p>
      <w:pPr>
        <w:pStyle w:val="BodyText"/>
      </w:pPr>
      <w:r>
        <w:rPr>
          <w:bCs/>
          <w:b/>
        </w:rPr>
        <w:t xml:space="preserve">Next Steps:</w:t>
      </w:r>
      <w:r>
        <w:t xml:space="preserve"> </w:t>
      </w:r>
      <w:r>
        <w:t xml:space="preserve">Allocate 15% of Q4 2023 sales budget to Wellington-specific talent development; initiate outreach to the New Zealand Green Energy Council for partnership opportunities.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Services in New Zealand Wellington</dc:title>
  <dc:creator/>
  <dc:language>en</dc:language>
  <cp:keywords/>
  <dcterms:created xsi:type="dcterms:W3CDTF">2026-07-24T06:35:24Z</dcterms:created>
  <dcterms:modified xsi:type="dcterms:W3CDTF">2026-07-24T06:35:24Z</dcterms:modified>
</cp:coreProperties>
</file>

<file path=docProps/custom.xml><?xml version="1.0" encoding="utf-8"?>
<Properties xmlns="http://schemas.openxmlformats.org/officeDocument/2006/custom-properties" xmlns:vt="http://schemas.openxmlformats.org/officeDocument/2006/docPropsVTypes"/>
</file>