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Moscow,</w:t>
      </w:r>
      <w:r>
        <w:t xml:space="preserve"> </w:t>
      </w:r>
      <w:r>
        <w:t xml:space="preserve">Russia</w:t>
      </w:r>
    </w:p>
    <w:bookmarkStart w:id="27" w:name="Xe95257e7c64c2b3b68a6a00e1f5fd352e7d2bff"/>
    <w:p>
      <w:pPr>
        <w:pStyle w:val="Heading1"/>
      </w:pPr>
      <w:r>
        <w:t xml:space="preserve">Comprehensive Sales Report: Strategic Petroleum Engineer Recruitment Solutions for the Moscow Market, Russia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Global Energy Solutions Division</w:t>
      </w:r>
      <w:r>
        <w:br/>
      </w:r>
      <w:r>
        <w:rPr>
          <w:bCs/>
          <w:b/>
        </w:rPr>
        <w:t xml:space="preserve">From:</w:t>
      </w:r>
      <w:r>
        <w:t xml:space="preserve"> </w:t>
      </w:r>
      <w:r>
        <w:t xml:space="preserve">Sales &amp; Business Development Team - Russia &amp; CIS Region</w:t>
      </w:r>
      <w:r>
        <w:br/>
      </w:r>
      <w:r>
        <w:rPr>
          <w:bCs/>
          <w:b/>
        </w:rPr>
        <w:t xml:space="preserve">Subject:</w:t>
      </w:r>
      <w:r>
        <w:t xml:space="preserve"> </w:t>
      </w:r>
      <w:r>
        <w:t xml:space="preserve">High-Demand Petroleum Engineer Talent Acquisition: Driving Success in Moscow's Oil and Gas Sector</w:t>
      </w:r>
    </w:p>
    <w:bookmarkStart w:id="20" w:name="i.-executive-summary"/>
    <w:p>
      <w:pPr>
        <w:pStyle w:val="Heading2"/>
      </w:pPr>
      <w:r>
        <w:t xml:space="preserve">I. Executive Summary</w:t>
      </w:r>
    </w:p>
    <w:p>
      <w:pPr>
        <w:pStyle w:val="FirstParagraph"/>
      </w:pPr>
      <w:r>
        <w:t xml:space="preserve">The Russian oil and gas sector, anchored by major players like Gazprom, Rosneft, Lukoil, and Surgutneftegas headquartered in Moscow, remains a critical global energy pillar. This Sales Report details the significant market opportunity for specialized Petroleum Engineer recruitment services within Russia's Moscow business hub. Demand for highly skilled Petroleum Engineers has surged by 23% year-on-year in the Moscow region (2023), driven by Arctic field development (e.g., Vankor, Chayandinskoye), enhanced oil recovery (EOR) projects, and stringent compliance requirements under Russian Federal Law No. 99-FZ. Our targeted recruitment solutions for Petroleum Engineers have achieved a 98% client retention rate in Moscow, securing contracts valued at $14.7M for the current fiscal year.</w:t>
      </w:r>
    </w:p>
    <w:bookmarkEnd w:id="20"/>
    <w:bookmarkStart w:id="21" w:name="Xea2f2a2932123801dcbb543c9bd8a73f4c2d7b8"/>
    <w:p>
      <w:pPr>
        <w:pStyle w:val="Heading2"/>
      </w:pPr>
      <w:r>
        <w:t xml:space="preserve">II. Market Analysis: The Imperative for Expert Petroleum Engineers in Moscow</w:t>
      </w:r>
    </w:p>
    <w:p>
      <w:pPr>
        <w:pStyle w:val="FirstParagraph"/>
      </w:pPr>
      <w:r>
        <w:t xml:space="preserve">The Russian energy landscape, particularly centered on Moscow as the administrative and strategic nerve center, faces complex challenges demanding elite Petroleum Engineering talent:</w:t>
      </w:r>
    </w:p>
    <w:p>
      <w:pPr>
        <w:pStyle w:val="BodyText"/>
      </w:pPr>
      <w:r>
        <w:rPr>
          <w:bCs/>
          <w:b/>
        </w:rPr>
        <w:t xml:space="preserve">Arctic &amp; Ultra-Deepwater Development:</w:t>
      </w:r>
      <w:r>
        <w:t xml:space="preserve"> </w:t>
      </w:r>
      <w:r>
        <w:t xml:space="preserve">Projects like Rosneft's Vankor field expansion require engineers proficient in permafrost engineering, subsea pipeline integrity, and winterization protocols – skills scarce within Moscow's talent pool.</w:t>
      </w:r>
    </w:p>
    <w:p>
      <w:pPr>
        <w:pStyle w:val="BodyText"/>
      </w:pPr>
      <w:r>
        <w:rPr>
          <w:bCs/>
          <w:b/>
        </w:rPr>
        <w:t xml:space="preserve">EOR &amp; Digital Transformation:</w:t>
      </w:r>
      <w:r>
        <w:t xml:space="preserve"> </w:t>
      </w:r>
      <w:r>
        <w:t xml:space="preserve">Major Moscow-based operators (e.g., Gazprom Neft) are aggressively deploying AI-driven reservoir simulation and hydraulic fracturing optimization. This necessitates Petroleum Engineers with advanced data analytics certifications, a critical gap we address.</w:t>
      </w:r>
    </w:p>
    <w:p>
      <w:pPr>
        <w:pStyle w:val="BodyText"/>
      </w:pPr>
      <w:r>
        <w:rPr>
          <w:bCs/>
          <w:b/>
        </w:rPr>
        <w:t xml:space="preserve">Regulatory Compliance:</w:t>
      </w:r>
      <w:r>
        <w:t xml:space="preserve"> </w:t>
      </w:r>
      <w:r>
        <w:t xml:space="preserve">Russia's evolving environmental regulations (e.g., stricter emissions controls under the Moscow Environmental Code) demand Petroleum Engineers who understand local permitting frameworks, directly impacting project timelines and costs.</w:t>
      </w:r>
    </w:p>
    <w:bookmarkEnd w:id="21"/>
    <w:bookmarkStart w:id="22" w:name="Xe31b824e9436922e6d6eaa7577ab748a4f2f7af"/>
    <w:p>
      <w:pPr>
        <w:pStyle w:val="Heading2"/>
      </w:pPr>
      <w:r>
        <w:t xml:space="preserve">III. Our Sales Strategy: Tailoring Solutions for Moscow's Petroleum Engineer Market</w:t>
      </w:r>
    </w:p>
    <w:p>
      <w:pPr>
        <w:pStyle w:val="FirstParagraph"/>
      </w:pPr>
      <w:r>
        <w:t xml:space="preserve">We have successfully adapted our global Petroleum Engineer recruitment model to meet the nuanced demands of the Moscow market:</w:t>
      </w:r>
    </w:p>
    <w:p>
      <w:pPr>
        <w:numPr>
          <w:ilvl w:val="0"/>
          <w:numId w:val="1002"/>
        </w:numPr>
        <w:pStyle w:val="Compact"/>
      </w:pPr>
      <w:r>
        <w:rPr>
          <w:bCs/>
          <w:b/>
        </w:rPr>
        <w:t xml:space="preserve">Hyper-Localized Sourcing:</w:t>
      </w:r>
      <w:r>
        <w:t xml:space="preserve"> </w:t>
      </w:r>
      <w:r>
        <w:t xml:space="preserve">Partnership with top Russian universities (Moscow State University, MGU Faculty of Geology; Bauman Moscow State Technical University) ensures access to graduates fluent in Russian technical terminology and familiar with domestic field operations. This eliminates the costly and time-consuming process of foreign engineer relocation.</w:t>
      </w:r>
    </w:p>
    <w:p>
      <w:pPr>
        <w:numPr>
          <w:ilvl w:val="0"/>
          <w:numId w:val="1002"/>
        </w:numPr>
        <w:pStyle w:val="Compact"/>
      </w:pPr>
      <w:r>
        <w:rPr>
          <w:bCs/>
          <w:b/>
        </w:rPr>
        <w:t xml:space="preserve">Specialized Skill Mapping:</w:t>
      </w:r>
      <w:r>
        <w:t xml:space="preserve"> </w:t>
      </w:r>
      <w:r>
        <w:t xml:space="preserve">Our Moscow-based team uses proprietary databases tracking engineers' expertise in critical areas: Siberian reservoir management, pipeline corrosion mitigation (vital for aging infrastructure), and compliance with Rosneft's internal engineering standards. This precision matches client needs to 92% accuracy.</w:t>
      </w:r>
    </w:p>
    <w:p>
      <w:pPr>
        <w:numPr>
          <w:ilvl w:val="0"/>
          <w:numId w:val="1002"/>
        </w:numPr>
        <w:pStyle w:val="Compact"/>
      </w:pPr>
      <w:r>
        <w:rPr>
          <w:bCs/>
          <w:b/>
        </w:rPr>
        <w:t xml:space="preserve">Regulatory Navigation Service:</w:t>
      </w:r>
      <w:r>
        <w:t xml:space="preserve"> </w:t>
      </w:r>
      <w:r>
        <w:t xml:space="preserve">We provide clients with pre-vetted Petroleum Engineers who possess active Russian state licenses (e.g., Rostekhnadzor certification) and understand Moscow-specific permitting hurdles, accelerating project start-up by an average of 45 days.</w:t>
      </w:r>
    </w:p>
    <w:bookmarkEnd w:id="22"/>
    <w:bookmarkStart w:id="23" w:name="X3098cc34be376f4b75d12c803af403a9aef7bf1"/>
    <w:p>
      <w:pPr>
        <w:pStyle w:val="Heading2"/>
      </w:pPr>
      <w:r>
        <w:t xml:space="preserve">IV. Sales Performance &amp; Client Impact in Moscow</w:t>
      </w:r>
    </w:p>
    <w:p>
      <w:pPr>
        <w:pStyle w:val="FirstParagraph"/>
      </w:pPr>
      <w:r>
        <w:t xml:space="preserve">The implementation of this tailored approach yielded exceptional results within the Russia Moscow market:</w:t>
      </w:r>
    </w:p>
    <w:p>
      <w:pPr>
        <w:pStyle w:val="BodyText"/>
      </w:pPr>
      <w:r>
        <w:t xml:space="preserve">Client/Project (Moscow-Based)</w:t>
      </w:r>
    </w:p>
    <w:p>
      <w:pPr>
        <w:pStyle w:val="BodyText"/>
      </w:pPr>
      <w:r>
        <w:t xml:space="preserve">Role Sought</w:t>
      </w:r>
    </w:p>
    <w:p>
      <w:pPr>
        <w:pStyle w:val="BodyText"/>
      </w:pPr>
      <w:r>
        <w:t xml:space="preserve">Solution Provided</w:t>
      </w:r>
    </w:p>
    <w:p>
      <w:pPr>
        <w:pStyle w:val="BodyText"/>
      </w:pPr>
      <w:r>
        <w:t xml:space="preserve">Impact (Measured)</w:t>
      </w:r>
    </w:p>
    <w:p>
      <w:pPr>
        <w:pStyle w:val="BodyText"/>
      </w:pPr>
      <w:r>
        <w:t xml:space="preserve">Rosneft, Moscow HQ</w:t>
      </w:r>
    </w:p>
    <w:p>
      <w:pPr>
        <w:pStyle w:val="BodyText"/>
      </w:pPr>
      <w:r>
        <w:t xml:space="preserve">Sr. Reservoir Engineer (Arctic Focus)</w:t>
      </w:r>
    </w:p>
    <w:p>
      <w:pPr>
        <w:pStyle w:val="BodyText"/>
      </w:pPr>
      <w:r>
        <w:t xml:space="preserve">Recruited from local MGU alumni with Vankor field experience</w:t>
      </w:r>
    </w:p>
    <w:p>
      <w:pPr>
        <w:pStyle w:val="BodyText"/>
      </w:pPr>
      <w:r>
        <w:t xml:space="preserve">Reduced project risk by 30%; delivered EOR plan ahead of schedule (Q3 2023)</w:t>
      </w:r>
    </w:p>
    <w:p>
      <w:pPr>
        <w:pStyle w:val="BodyText"/>
      </w:pPr>
      <w:r>
        <w:t xml:space="preserve">Gazprom Neft, Moscow</w:t>
      </w:r>
    </w:p>
    <w:p>
      <w:pPr>
        <w:pStyle w:val="BodyText"/>
      </w:pPr>
      <w:r>
        <w:t xml:space="preserve">AI-Driven Reservoir Modeling Specialist</w:t>
      </w:r>
    </w:p>
    <w:p>
      <w:pPr>
        <w:pStyle w:val="BodyText"/>
      </w:pPr>
      <w:r>
        <w:t xml:space="preserve">Sourced certified data scientist with Petroleum Engineering background</w:t>
      </w:r>
    </w:p>
    <w:p>
      <w:pPr>
        <w:pStyle w:val="BodyText"/>
      </w:pPr>
      <w:r>
        <w:t xml:space="preserve">Optimized production forecast accuracy by 28%; saved $4.2M in forecast adjustments annually</w:t>
      </w:r>
    </w:p>
    <w:p>
      <w:pPr>
        <w:pStyle w:val="BodyText"/>
      </w:pPr>
      <w:r>
        <w:t xml:space="preserve">Lukoil, Moscow Regional Office</w:t>
      </w:r>
    </w:p>
    <w:p>
      <w:pPr>
        <w:pStyle w:val="BodyText"/>
      </w:pPr>
      <w:r>
        <w:t xml:space="preserve">&lt;</w:t>
      </w:r>
    </w:p>
    <w:p>
      <w:pPr>
        <w:pStyle w:val="BodyText"/>
      </w:pPr>
      <w:r>
        <w:t xml:space="preserve">Pipeline Integrity Engineer (Permafrost Zone)</w:t>
      </w:r>
    </w:p>
    <w:p>
      <w:pPr>
        <w:pStyle w:val="BodyText"/>
      </w:pPr>
      <w:r>
        <w:t xml:space="preserve">&lt;</w:t>
      </w:r>
    </w:p>
    <w:p>
      <w:pPr>
        <w:pStyle w:val="BodyText"/>
      </w:pPr>
      <w:r>
        <w:t xml:space="preserve">Recruited from Bauman University with Rosneft project references</w:t>
      </w:r>
    </w:p>
    <w:p>
      <w:pPr>
        <w:pStyle w:val="BodyText"/>
      </w:pPr>
      <w:r>
        <w:t xml:space="preserve">&lt;</w:t>
      </w:r>
    </w:p>
    <w:p>
      <w:pPr>
        <w:pStyle w:val="BodyText"/>
      </w:pPr>
      <w:r>
        <w:t xml:space="preserve">Prevented potential $8.5M spill risk; passed all 2023 Federal Inspection audits</w:t>
      </w:r>
    </w:p>
    <w:bookmarkEnd w:id="23"/>
    <w:bookmarkStart w:id="24" w:name="Xa32a6461994a7b9886202fb3da13901e9e55d74"/>
    <w:p>
      <w:pPr>
        <w:pStyle w:val="Heading2"/>
      </w:pPr>
      <w:r>
        <w:t xml:space="preserve">V. Competitive Advantage in the Russia Moscow Sales Landscape</w:t>
      </w:r>
    </w:p>
    <w:p>
      <w:pPr>
        <w:pStyle w:val="FirstParagraph"/>
      </w:pPr>
      <w:r>
        <w:t xml:space="preserve">While competitors offer generic engineering recruitment, our deep integration into the Moscow business ecosystem provides irreplaceable value:</w:t>
      </w:r>
    </w:p>
    <w:p>
      <w:pPr>
        <w:numPr>
          <w:ilvl w:val="0"/>
          <w:numId w:val="1003"/>
        </w:numPr>
        <w:pStyle w:val="Compact"/>
      </w:pPr>
      <w:r>
        <w:rPr>
          <w:bCs/>
          <w:b/>
        </w:rPr>
        <w:t xml:space="preserve">Language &amp; Cultural Fluency:</w:t>
      </w:r>
      <w:r>
        <w:t xml:space="preserve"> </w:t>
      </w:r>
      <w:r>
        <w:t xml:space="preserve">All consultants are native Russian speakers with decades of experience navigating Moscow's business culture and oil industry protocols – a non-negotiable factor for client trust.</w:t>
      </w:r>
    </w:p>
    <w:p>
      <w:pPr>
        <w:numPr>
          <w:ilvl w:val="0"/>
          <w:numId w:val="1003"/>
        </w:numPr>
        <w:pStyle w:val="Compact"/>
      </w:pPr>
      <w:r>
        <w:rPr>
          <w:bCs/>
          <w:b/>
        </w:rPr>
        <w:t xml:space="preserve">Government Relationship Access:</w:t>
      </w:r>
      <w:r>
        <w:t xml:space="preserve"> </w:t>
      </w:r>
      <w:r>
        <w:t xml:space="preserve">Our Moscow office maintains formal channels with the Ministry of Energy (Moscow) and Rostekhnadzor, expediting critical license verifications for Petroleum Engineers.</w:t>
      </w:r>
    </w:p>
    <w:p>
      <w:pPr>
        <w:numPr>
          <w:ilvl w:val="0"/>
          <w:numId w:val="1003"/>
        </w:numPr>
        <w:pStyle w:val="Compact"/>
      </w:pPr>
      <w:r>
        <w:rPr>
          <w:bCs/>
          <w:b/>
        </w:rPr>
        <w:t xml:space="preserve">Pricing Transparency:</w:t>
      </w:r>
      <w:r>
        <w:t xml:space="preserve"> </w:t>
      </w:r>
      <w:r>
        <w:t xml:space="preserve">We offer fixed-fee contracts tailored to Russian market rates (avoids unpredictable FX fluctuations common with Western firms), providing predictable budgeting for Moscow-based clients.</w:t>
      </w:r>
    </w:p>
    <w:bookmarkEnd w:id="24"/>
    <w:bookmarkStart w:id="25" w:name="X61e53ebaedbe6c3e29788522ea9d4ff965e3b2b"/>
    <w:p>
      <w:pPr>
        <w:pStyle w:val="Heading2"/>
      </w:pPr>
      <w:r>
        <w:t xml:space="preserve">VI. Strategic Outlook &amp; Sales Targets for 2024</w:t>
      </w:r>
    </w:p>
    <w:p>
      <w:pPr>
        <w:pStyle w:val="FirstParagraph"/>
      </w:pPr>
      <w:r>
        <w:t xml:space="preserve">The outlook for Petroleum Engineer sales in Russia Moscow remains exceptionally strong. Key drivers include:</w:t>
      </w:r>
    </w:p>
    <w:p>
      <w:pPr>
        <w:numPr>
          <w:ilvl w:val="0"/>
          <w:numId w:val="1004"/>
        </w:numPr>
        <w:pStyle w:val="Compact"/>
      </w:pPr>
      <w:r>
        <w:rPr>
          <w:bCs/>
          <w:b/>
        </w:rPr>
        <w:t xml:space="preserve">State Investment Push:</w:t>
      </w:r>
      <w:r>
        <w:t xml:space="preserve"> </w:t>
      </w:r>
      <w:r>
        <w:t xml:space="preserve">The Russian government's $17B investment plan for Arctic oil infrastructure (announced 2023) directly increases demand for Moscow-hired Petroleum Engineers.</w:t>
      </w:r>
    </w:p>
    <w:p>
      <w:pPr>
        <w:numPr>
          <w:ilvl w:val="0"/>
          <w:numId w:val="1004"/>
        </w:numPr>
        <w:pStyle w:val="Compact"/>
      </w:pPr>
      <w:r>
        <w:rPr>
          <w:bCs/>
          <w:b/>
        </w:rPr>
        <w:t xml:space="preserve">Digital Oilfield Expansion:</w:t>
      </w:r>
      <w:r>
        <w:t xml:space="preserve"> </w:t>
      </w:r>
      <w:r>
        <w:t xml:space="preserve">All major Moscow operators are mandating digital upskilling; we forecast a 35% YoY surge in demand for Petroleum Engineers with IoT/data science integration skills by Q2 2024.</w:t>
      </w:r>
    </w:p>
    <w:p>
      <w:pPr>
        <w:numPr>
          <w:ilvl w:val="0"/>
          <w:numId w:val="1004"/>
        </w:numPr>
        <w:pStyle w:val="Compact"/>
      </w:pPr>
      <w:r>
        <w:rPr>
          <w:bCs/>
          <w:b/>
        </w:rPr>
        <w:t xml:space="preserve">Geopolitical Realignment:</w:t>
      </w:r>
      <w:r>
        <w:t xml:space="preserve"> </w:t>
      </w:r>
      <w:r>
        <w:t xml:space="preserve">As global energy markets reconfigure, Russia's self-sufficiency focus intensifies the need for domestic talent – reinforcing our core Moscow market position.</w:t>
      </w:r>
    </w:p>
    <w:p>
      <w:pPr>
        <w:pStyle w:val="FirstParagraph"/>
      </w:pPr>
      <w:r>
        <w:rPr>
          <w:bCs/>
          <w:b/>
        </w:rPr>
        <w:t xml:space="preserve">Sales Target:</w:t>
      </w:r>
      <w:r>
        <w:t xml:space="preserve"> </w:t>
      </w:r>
      <w:r>
        <w:t xml:space="preserve">Secure 15 new contracts with Moscow-headquartered oil &amp; gas companies (20% growth) in Q1-Q2 2024, targeting $8.5M in new revenue specifically for Petroleum Engineer placements. We will prioritize projects tied to the "National Energy Strategy 2035" initiatives, which heavily emphasize technological advancement and infrastructure modernization within Moscow's operational command structure.</w:t>
      </w:r>
    </w:p>
    <w:bookmarkEnd w:id="25"/>
    <w:bookmarkStart w:id="26" w:name="vii.-conclusion"/>
    <w:p>
      <w:pPr>
        <w:pStyle w:val="Heading2"/>
      </w:pPr>
      <w:r>
        <w:t xml:space="preserve">VII. Conclusion</w:t>
      </w:r>
    </w:p>
    <w:p>
      <w:pPr>
        <w:pStyle w:val="FirstParagraph"/>
      </w:pPr>
      <w:r>
        <w:t xml:space="preserve">The demand for specialized Petroleum Engineers in Russia Moscow is not a trend; it is an operational necessity for survival and growth in the world’s largest oil-producing nation. Our proven ability to deliver compliant, technically precise engineering talent directly addresses the acute pain points of Moscow-based energy giants. By leveraging hyper-local sourcing, regulatory expertise, and deep market intelligence tailored to Russia's unique context, we are positioned as the indispensable partner for any company seeking to secure critical Petroleum Engineer talent within the Moscow business ecosystem. We confidently project that sustained focus on this high-value segment will cement our leadership in Russia's $24B energy recruitment market and drive significant revenue growth for Global Energy Solutions.</w:t>
      </w:r>
    </w:p>
    <w:p>
      <w:pPr>
        <w:pStyle w:val="BodyText"/>
      </w:pPr>
      <w:r>
        <w:rPr>
          <w:bCs/>
          <w:b/>
        </w:rPr>
        <w:t xml:space="preserve">Prepared By:</w:t>
      </w:r>
      <w:r>
        <w:t xml:space="preserve"> </w:t>
      </w:r>
      <w:r>
        <w:t xml:space="preserve">Alexei Petrov, Director of Sales, CIS Region</w:t>
      </w:r>
      <w:r>
        <w:br/>
      </w:r>
      <w:r>
        <w:rPr>
          <w:bCs/>
          <w:b/>
        </w:rPr>
        <w:t xml:space="preserve">Contact:</w:t>
      </w:r>
      <w:r>
        <w:t xml:space="preserve"> </w:t>
      </w:r>
      <w:r>
        <w:t xml:space="preserve">apetrov@globalenergysolutions.com | +7 (495) 123-45-67 (Moscow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Talent Acquisition in Moscow, Russia</dc:title>
  <dc:creator/>
  <dc:language>en</dc:language>
  <cp:keywords/>
  <dcterms:created xsi:type="dcterms:W3CDTF">2026-07-23T10:40:57Z</dcterms:created>
  <dcterms:modified xsi:type="dcterms:W3CDTF">2026-07-23T10:40:57Z</dcterms:modified>
</cp:coreProperties>
</file>

<file path=docProps/custom.xml><?xml version="1.0" encoding="utf-8"?>
<Properties xmlns="http://schemas.openxmlformats.org/officeDocument/2006/custom-properties" xmlns:vt="http://schemas.openxmlformats.org/officeDocument/2006/docPropsVTypes"/>
</file>