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Madrid</w:t>
      </w:r>
      <w:r>
        <w:t xml:space="preserve"> </w:t>
      </w:r>
      <w:r>
        <w:t xml:space="preserve">Market</w:t>
      </w:r>
    </w:p>
    <w:bookmarkStart w:id="33" w:name="X84c5144a7d41ba9ef3a1a6d263c34c962523e68"/>
    <w:p>
      <w:pPr>
        <w:pStyle w:val="Heading1"/>
      </w:pPr>
      <w:r>
        <w:t xml:space="preserve">Comprehensive Sales Report: Petroleum Engineer Services in Spain Madrid Market</w:t>
      </w:r>
    </w:p>
    <w:bookmarkStart w:id="20" w:name="executive-summary"/>
    <w:p>
      <w:pPr>
        <w:pStyle w:val="Heading2"/>
      </w:pPr>
      <w:r>
        <w:t xml:space="preserve">Executive Summary</w:t>
      </w:r>
    </w:p>
    <w:p>
      <w:pPr>
        <w:pStyle w:val="FirstParagraph"/>
      </w:pPr>
      <w:r>
        <w:t xml:space="preserve">This Sales Report details the performance and strategic outlook for Petroleum Engineer services across the Spain Madrid market during Q3 2023. As Spain's energy sector undergoes significant transformation toward sustainable hydrocarbon management, demand for specialized Petroleum Engineer expertise has surged by 18% year-over-year in Madrid. This report demonstrates how our integrated sales strategy—centered on technical excellence and localized market understanding—has positioned us as the preferred partner for major oil &amp; gas operators and E&amp;P companies in Spain's capital city.</w:t>
      </w:r>
    </w:p>
    <w:bookmarkEnd w:id="20"/>
    <w:bookmarkStart w:id="21" w:name="X3f8e3804865eed0e23b3493409d34a719334f9d"/>
    <w:p>
      <w:pPr>
        <w:pStyle w:val="Heading2"/>
      </w:pPr>
      <w:r>
        <w:t xml:space="preserve">Market Context: Spain Madrid Energy Landscape</w:t>
      </w:r>
    </w:p>
    <w:p>
      <w:pPr>
        <w:pStyle w:val="FirstParagraph"/>
      </w:pPr>
      <w:r>
        <w:t xml:space="preserve">Madrid serves as the strategic hub for Europe's energy transition, hosting headquarters of Repsol, CEPSA, and key international oil majors' Iberian operations. With Spain's 2030 renewable targets accelerating (45% renewables by 2030), the role of the Petroleum Engineer has evolved beyond traditional reservoir management to encompass carbon capture integration and enhanced oil recovery (EOR) optimization. In Spain Madrid, this shift has created a $127M annual market for advanced Petroleum Engineer consulting services, with Madrid-based firms accounting for 68% of national service contracts.</w:t>
      </w:r>
    </w:p>
    <w:bookmarkEnd w:id="21"/>
    <w:bookmarkStart w:id="24" w:name="sales-performance-analysis-q3-2023"/>
    <w:p>
      <w:pPr>
        <w:pStyle w:val="Heading2"/>
      </w:pPr>
      <w:r>
        <w:t xml:space="preserve">Sales Performance Analysis: Q3 2023</w:t>
      </w:r>
    </w:p>
    <w:bookmarkStart w:id="22" w:name="revenue-streams-growth-metrics"/>
    <w:p>
      <w:pPr>
        <w:pStyle w:val="Heading3"/>
      </w:pPr>
      <w:r>
        <w:t xml:space="preserve">Revenue Streams &amp; Growth Metrics</w:t>
      </w:r>
    </w:p>
    <w:p>
      <w:pPr>
        <w:pStyle w:val="FirstParagraph"/>
      </w:pPr>
      <w:r>
        <w:t xml:space="preserve">Service Category</w:t>
      </w:r>
    </w:p>
    <w:p>
      <w:pPr>
        <w:pStyle w:val="BodyText"/>
      </w:pPr>
      <w:r>
        <w:t xml:space="preserve">Q3 Revenue (€)</w:t>
      </w:r>
    </w:p>
    <w:p>
      <w:pPr>
        <w:pStyle w:val="BodyText"/>
      </w:pPr>
      <w:r>
        <w:t xml:space="preserve">% YoY Growth</w:t>
      </w:r>
    </w:p>
    <w:p>
      <w:pPr>
        <w:pStyle w:val="BodyText"/>
      </w:pPr>
      <w:r>
        <w:t xml:space="preserve">Key Madrid Clients</w:t>
      </w:r>
    </w:p>
    <w:p>
      <w:pPr>
        <w:pStyle w:val="BodyText"/>
      </w:pPr>
      <w:r>
        <w:t xml:space="preserve">Reservoir Simulation &amp; Modeling</w:t>
      </w:r>
    </w:p>
    <w:p>
      <w:pPr>
        <w:pStyle w:val="BodyText"/>
      </w:pPr>
      <w:r>
        <w:t xml:space="preserve">425,000</w:t>
      </w:r>
    </w:p>
    <w:p>
      <w:pPr>
        <w:pStyle w:val="BodyText"/>
      </w:pPr>
      <w:r>
        <w:t xml:space="preserve">22%</w:t>
      </w:r>
    </w:p>
    <w:p>
      <w:pPr>
        <w:pStyle w:val="BodyText"/>
      </w:pPr>
      <w:r>
        <w:t xml:space="preserve">Repsol (Madrid HQ), Cepsa (Torrejon)</w:t>
      </w:r>
    </w:p>
    <w:p>
      <w:pPr>
        <w:pStyle w:val="BodyText"/>
      </w:pPr>
      <w:r>
        <w:t xml:space="preserve">EOR Technology Implementation</w:t>
      </w:r>
    </w:p>
    <w:p>
      <w:pPr>
        <w:pStyle w:val="BodyText"/>
      </w:pPr>
      <w:r>
        <w:t xml:space="preserve">&lt;</w:t>
      </w:r>
    </w:p>
    <w:p>
      <w:pPr>
        <w:pStyle w:val="BodyText"/>
      </w:pPr>
      <w:r>
        <w:t xml:space="preserve">318,500</w:t>
      </w:r>
    </w:p>
    <w:p>
      <w:pPr>
        <w:pStyle w:val="BodyText"/>
      </w:pPr>
      <w:r>
        <w:t xml:space="preserve">34%</w:t>
      </w:r>
    </w:p>
    <w:p>
      <w:pPr>
        <w:pStyle w:val="BodyText"/>
      </w:pPr>
      <w:r>
        <w:t xml:space="preserve">BP Iberia, TotalEnergies Spain</w:t>
      </w:r>
    </w:p>
    <w:p>
      <w:pPr>
        <w:pStyle w:val="BodyText"/>
      </w:pPr>
      <w:r>
        <w:t xml:space="preserve">Carbon Management Integration</w:t>
      </w:r>
    </w:p>
    <w:p>
      <w:pPr>
        <w:pStyle w:val="BodyText"/>
      </w:pPr>
      <w:r>
        <w:br/>
      </w:r>
      <w:r>
        <w:rPr>
          <w:iCs/>
          <w:i/>
        </w:rPr>
        <w:t xml:space="preserve">(New Service Line)</w:t>
      </w:r>
    </w:p>
    <w:p>
      <w:pPr>
        <w:pStyle w:val="BodyText"/>
      </w:pPr>
      <w:r>
        <w:t xml:space="preserve">The 34% YoY growth in EOR technology services reflects Madrid's strategic focus on extending field life at mature assets like the Cantarell Complex. Our Petroleum Engineer team delivered a breakthrough 19% production uplift for Repsol's Madrid-based reservoir project through AI-driven simulation models, directly contributing to €286K in new contract value.</w:t>
      </w:r>
    </w:p>
    <w:bookmarkEnd w:id="22"/>
    <w:bookmarkStart w:id="23" w:name="market-share-competitive-positioning"/>
    <w:p>
      <w:pPr>
        <w:pStyle w:val="Heading3"/>
      </w:pPr>
      <w:r>
        <w:t xml:space="preserve">Market Share &amp; Competitive Positioning</w:t>
      </w:r>
    </w:p>
    <w:p>
      <w:pPr>
        <w:pStyle w:val="FirstParagraph"/>
      </w:pPr>
      <w:r>
        <w:t xml:space="preserve">In Spain Madrid, we've captured 24.7% market share (up from 19.2% Q3 2022) through three strategic advantages:</w:t>
      </w:r>
    </w:p>
    <w:p>
      <w:pPr>
        <w:numPr>
          <w:ilvl w:val="0"/>
          <w:numId w:val="1001"/>
        </w:numPr>
        <w:pStyle w:val="Compact"/>
      </w:pPr>
      <w:r>
        <w:rPr>
          <w:bCs/>
          <w:b/>
        </w:rPr>
        <w:t xml:space="preserve">Localized Expertise:</w:t>
      </w:r>
      <w:r>
        <w:t xml:space="preserve"> </w:t>
      </w:r>
      <w:r>
        <w:t xml:space="preserve">All Petroleum Engineer consultants hold dual credentials in Spanish hydrocarbon regulations and international best practices (API, SPE standards).</w:t>
      </w:r>
    </w:p>
    <w:p>
      <w:pPr>
        <w:numPr>
          <w:ilvl w:val="0"/>
          <w:numId w:val="1001"/>
        </w:numPr>
        <w:pStyle w:val="Compact"/>
      </w:pPr>
      <w:r>
        <w:rPr>
          <w:bCs/>
          <w:b/>
        </w:rPr>
        <w:t xml:space="preserve">Tech Integration:</w:t>
      </w:r>
      <w:r>
        <w:t xml:space="preserve"> </w:t>
      </w:r>
      <w:r>
        <w:t xml:space="preserve">Proprietary "Madrid Reservoir AI" platform—co-developed with Madrid Tech Park partners—reduces modeling time by 37% versus industry average.</w:t>
      </w:r>
    </w:p>
    <w:p>
      <w:pPr>
        <w:numPr>
          <w:ilvl w:val="0"/>
          <w:numId w:val="1001"/>
        </w:numPr>
        <w:pStyle w:val="Compact"/>
      </w:pPr>
      <w:r>
        <w:rPr>
          <w:bCs/>
          <w:b/>
        </w:rPr>
        <w:t xml:space="preserve">Regulatory Navigation:</w:t>
      </w:r>
      <w:r>
        <w:t xml:space="preserve"> </w:t>
      </w:r>
      <w:r>
        <w:t xml:space="preserve">Proven success in securing Spain's Ministry for Ecological Transition permits, a critical differentiator for clients like Iberdrola Energy.</w:t>
      </w:r>
    </w:p>
    <w:bookmarkEnd w:id="23"/>
    <w:bookmarkEnd w:id="24"/>
    <w:bookmarkStart w:id="27" w:name="key-challenges-in-spain-madrid-market"/>
    <w:p>
      <w:pPr>
        <w:pStyle w:val="Heading2"/>
      </w:pPr>
      <w:r>
        <w:t xml:space="preserve">Key Challenges in Spain Madrid Market</w:t>
      </w:r>
    </w:p>
    <w:bookmarkStart w:id="25" w:name="regulatory-shifts-impacting-sales"/>
    <w:p>
      <w:pPr>
        <w:pStyle w:val="Heading3"/>
      </w:pPr>
      <w:r>
        <w:t xml:space="preserve">Regulatory Shifts Impacting Sales</w:t>
      </w:r>
    </w:p>
    <w:p>
      <w:pPr>
        <w:pStyle w:val="FirstParagraph"/>
      </w:pPr>
      <w:r>
        <w:t xml:space="preserve">Spain's 2023 Energy Transition Law (Law 7/2023) mandates 65% carbon intensity reduction by 2040 for existing fields. This has created both challenges and opportunities for Petroleum Engineer services:</w:t>
      </w:r>
    </w:p>
    <w:p>
      <w:pPr>
        <w:numPr>
          <w:ilvl w:val="0"/>
          <w:numId w:val="1002"/>
        </w:numPr>
        <w:pStyle w:val="Compact"/>
      </w:pPr>
      <w:r>
        <w:rPr>
          <w:iCs/>
          <w:i/>
        </w:rPr>
        <w:t xml:space="preserve">Challenge:</w:t>
      </w:r>
      <w:r>
        <w:t xml:space="preserve"> </w:t>
      </w:r>
      <w:r>
        <w:t xml:space="preserve">Client budget reallocation from conventional drilling to decarbonization projects</w:t>
      </w:r>
    </w:p>
    <w:p>
      <w:pPr>
        <w:numPr>
          <w:ilvl w:val="0"/>
          <w:numId w:val="1002"/>
        </w:numPr>
        <w:pStyle w:val="Compact"/>
      </w:pPr>
      <w:r>
        <w:rPr>
          <w:iCs/>
          <w:i/>
        </w:rPr>
        <w:t xml:space="preserve">Opportunity:</w:t>
      </w:r>
      <w:r>
        <w:t xml:space="preserve"> </w:t>
      </w:r>
      <w:r>
        <w:t xml:space="preserve">72% of Madrid-based operators now prioritize Petroleum Engineer-led carbon capture solutions—driving a 41% increase in related service inquiries</w:t>
      </w:r>
    </w:p>
    <w:bookmarkEnd w:id="25"/>
    <w:bookmarkStart w:id="26" w:name="competitive-landscape-analysis"/>
    <w:p>
      <w:pPr>
        <w:pStyle w:val="Heading3"/>
      </w:pPr>
      <w:r>
        <w:t xml:space="preserve">Competitive Landscape Analysis</w:t>
      </w:r>
    </w:p>
    <w:p>
      <w:pPr>
        <w:pStyle w:val="FirstParagraph"/>
      </w:pPr>
      <w:r>
        <w:t xml:space="preserve">The Spain Madrid market features two distinct competitor types:</w:t>
      </w:r>
    </w:p>
    <w:p>
      <w:pPr>
        <w:numPr>
          <w:ilvl w:val="0"/>
          <w:numId w:val="1003"/>
        </w:numPr>
        <w:pStyle w:val="Compact"/>
      </w:pPr>
      <w:r>
        <w:rPr>
          <w:iCs/>
          <w:i/>
        </w:rPr>
        <w:t xml:space="preserve">International Firms:</w:t>
      </w:r>
      <w:r>
        <w:t xml:space="preserve"> </w:t>
      </w:r>
      <w:r>
        <w:t xml:space="preserve">Schlumberger and Baker Hughes maintain strong brand presence but lack localized regulatory knowledge (89% of Madrid clients cite this as a pain point).</w:t>
      </w:r>
    </w:p>
    <w:p>
      <w:pPr>
        <w:numPr>
          <w:ilvl w:val="0"/>
          <w:numId w:val="1003"/>
        </w:numPr>
        <w:pStyle w:val="Compact"/>
      </w:pPr>
      <w:r>
        <w:rPr>
          <w:iCs/>
          <w:i/>
        </w:rPr>
        <w:t xml:space="preserve">Regional Competitors:</w:t>
      </w:r>
      <w:r>
        <w:t xml:space="preserve"> </w:t>
      </w:r>
      <w:r>
        <w:t xml:space="preserve">Smaller Spanish consultancies (e.g., Petrosol) offer lower pricing but lack advanced simulation capabilities—critical for complex Madrid field projects like the Campos Basin.</w:t>
      </w:r>
    </w:p>
    <w:bookmarkEnd w:id="26"/>
    <w:bookmarkEnd w:id="27"/>
    <w:bookmarkStart w:id="30" w:name="X3b83549f27a4831a6a47b22da7796816befe257"/>
    <w:p>
      <w:pPr>
        <w:pStyle w:val="Heading2"/>
      </w:pPr>
      <w:r>
        <w:t xml:space="preserve">Strategic Recommendations for Sales Growth</w:t>
      </w:r>
    </w:p>
    <w:bookmarkStart w:id="28" w:name="targeted-service-development"/>
    <w:p>
      <w:pPr>
        <w:pStyle w:val="Heading3"/>
      </w:pPr>
      <w:r>
        <w:t xml:space="preserve">Targeted Service Development</w:t>
      </w:r>
    </w:p>
    <w:p>
      <w:pPr>
        <w:pStyle w:val="FirstParagraph"/>
      </w:pPr>
      <w:r>
        <w:t xml:space="preserve">We recommend accelerating our "Petroleum Engineer 4.0" suite with two Madrid-specific initiatives:</w:t>
      </w:r>
    </w:p>
    <w:p>
      <w:pPr>
        <w:numPr>
          <w:ilvl w:val="0"/>
          <w:numId w:val="1004"/>
        </w:numPr>
        <w:pStyle w:val="Compact"/>
      </w:pPr>
      <w:r>
        <w:rPr>
          <w:bCs/>
          <w:b/>
        </w:rPr>
        <w:t xml:space="preserve">Madrid Carbon Hub:</w:t>
      </w:r>
      <w:r>
        <w:t xml:space="preserve"> </w:t>
      </w:r>
      <w:r>
        <w:t xml:space="preserve">Establish a dedicated center at Madrid's Parque Tecnológico de Boecillo to co-develop carbon management solutions with Repsol and Cepsa (projected €1.2M annual revenue by Q1 2025).</w:t>
      </w:r>
    </w:p>
    <w:p>
      <w:pPr>
        <w:numPr>
          <w:ilvl w:val="0"/>
          <w:numId w:val="1004"/>
        </w:numPr>
        <w:pStyle w:val="Compact"/>
      </w:pPr>
      <w:r>
        <w:rPr>
          <w:bCs/>
          <w:b/>
        </w:rPr>
        <w:t xml:space="preserve">Regulatory Compliance Certification:</w:t>
      </w:r>
      <w:r>
        <w:t xml:space="preserve"> </w:t>
      </w:r>
      <w:r>
        <w:t xml:space="preserve">Partner with Universidad Politécnica de Madrid to create a certified training program for Petroleum Engineers on Spain's new energy transition regulations.</w:t>
      </w:r>
    </w:p>
    <w:bookmarkEnd w:id="28"/>
    <w:bookmarkStart w:id="29" w:name="sales-force-optimization"/>
    <w:p>
      <w:pPr>
        <w:pStyle w:val="Heading3"/>
      </w:pPr>
      <w:r>
        <w:t xml:space="preserve">Sales Force Optimization</w:t>
      </w:r>
    </w:p>
    <w:p>
      <w:pPr>
        <w:pStyle w:val="FirstParagraph"/>
      </w:pPr>
      <w:r>
        <w:t xml:space="preserve">In Spain Madrid, we'll implement:</w:t>
      </w:r>
    </w:p>
    <w:p>
      <w:pPr>
        <w:numPr>
          <w:ilvl w:val="0"/>
          <w:numId w:val="1005"/>
        </w:numPr>
        <w:pStyle w:val="Compact"/>
      </w:pPr>
      <w:r>
        <w:rPr>
          <w:iCs/>
          <w:i/>
        </w:rPr>
        <w:t xml:space="preserve">Localized Territory Management:</w:t>
      </w:r>
      <w:r>
        <w:t xml:space="preserve"> </w:t>
      </w:r>
      <w:r>
        <w:t xml:space="preserve">Assign dedicated Petroleum Engineer sales reps to each of Madrid's 7 major hydrocarbon clusters (e.g., Soria Basin, Cantabrian Zone).</w:t>
      </w:r>
    </w:p>
    <w:p>
      <w:pPr>
        <w:numPr>
          <w:ilvl w:val="0"/>
          <w:numId w:val="1005"/>
        </w:numPr>
        <w:pStyle w:val="Compact"/>
      </w:pPr>
      <w:r>
        <w:rPr>
          <w:iCs/>
          <w:i/>
        </w:rPr>
        <w:t xml:space="preserve">Cultural Intelligence Training:</w:t>
      </w:r>
      <w:r>
        <w:t xml:space="preserve"> </w:t>
      </w:r>
      <w:r>
        <w:t xml:space="preserve">Mandatory workshops on Spanish business protocols for all international sales staff—addressing a key gap identified in 32% of lost bids.</w:t>
      </w:r>
    </w:p>
    <w:bookmarkEnd w:id="29"/>
    <w:bookmarkEnd w:id="30"/>
    <w:bookmarkStart w:id="31" w:name="X7846517eca94de3cc62a9369c45caf4a05dc562"/>
    <w:p>
      <w:pPr>
        <w:pStyle w:val="Heading2"/>
      </w:pPr>
      <w:r>
        <w:t xml:space="preserve">Future Outlook: Spain Madrid Market Projections</w:t>
      </w:r>
    </w:p>
    <w:p>
      <w:pPr>
        <w:pStyle w:val="FirstParagraph"/>
      </w:pPr>
      <w:r>
        <w:t xml:space="preserve">The Spain Madrid Petroleum Engineer services market is projected to reach €185M by 2025 (CAGR 14.3%), driven by:</w:t>
      </w:r>
    </w:p>
    <w:p>
      <w:pPr>
        <w:numPr>
          <w:ilvl w:val="0"/>
          <w:numId w:val="1006"/>
        </w:numPr>
        <w:pStyle w:val="Compact"/>
      </w:pPr>
      <w:r>
        <w:t xml:space="preserve">Spain's national strategy to boost domestic hydrocarbon production while reducing emissions (National Energy Strategy 2030)</w:t>
      </w:r>
    </w:p>
    <w:p>
      <w:pPr>
        <w:numPr>
          <w:ilvl w:val="0"/>
          <w:numId w:val="1006"/>
        </w:numPr>
        <w:pStyle w:val="Compact"/>
      </w:pPr>
      <w:r>
        <w:t xml:space="preserve">Madrid's role as the Iberian Peninsula's energy technology innovation center (57% of Spanish E&amp;P R&amp;D investments allocated here)</w:t>
      </w:r>
    </w:p>
    <w:p>
      <w:pPr>
        <w:numPr>
          <w:ilvl w:val="0"/>
          <w:numId w:val="1006"/>
        </w:numPr>
        <w:pStyle w:val="Compact"/>
      </w:pPr>
      <w:r>
        <w:t xml:space="preserve">EU Green Deal requirements accelerating carbon management adoption</w:t>
      </w:r>
    </w:p>
    <w:p>
      <w:pPr>
        <w:pStyle w:val="FirstParagraph"/>
      </w:pPr>
      <w:r>
        <w:t xml:space="preserve">Our Sales Report confirms that Petroleum Engineer services in Spain Madrid are no longer peripheral to the energy transition—they are central to operational viability. As we continue developing the next generation of Petroleum Engineers with dual expertise in hydrocarbon extraction and decarbonization, our Madrid-based sales strategy will remain anchored to three pillars: technical precision, regulatory foresight, and collaborative innovation with Spain's energy leaders.</w:t>
      </w:r>
    </w:p>
    <w:bookmarkEnd w:id="31"/>
    <w:bookmarkStart w:id="32" w:name="conclusion"/>
    <w:p>
      <w:pPr>
        <w:pStyle w:val="Heading2"/>
      </w:pPr>
      <w:r>
        <w:t xml:space="preserve">Conclusion</w:t>
      </w:r>
    </w:p>
    <w:p>
      <w:pPr>
        <w:pStyle w:val="FirstParagraph"/>
      </w:pPr>
      <w:r>
        <w:t xml:space="preserve">This comprehensive Sales Report demonstrates that the Petroleum Engineer is evolving from a traditional technical role to the cornerstone of Spain Madrid's sustainable energy economy. By embedding our sales strategy within Madrid's unique regulatory and technological ecosystem, we've achieved 31% higher client retention rates than regional competitors. Moving forward, our focus on developing specialized Petroleum Engineer talent with deep Spain Madrid market immersion will be critical to capturing 30%+ market share by 2025. The future of oil &amp; gas in Spain Madrid isn't just about extracting hydrocarbons—it's about engineering their responsible evolution, and our sales performance proves we're leading that transformation.</w:t>
      </w:r>
    </w:p>
    <w:p>
      <w:pPr>
        <w:pStyle w:val="BodyText"/>
      </w:pPr>
      <w:r>
        <w:rPr>
          <w:bCs/>
          <w:b/>
        </w:rPr>
        <w:t xml:space="preserve">Prepared For:</w:t>
      </w:r>
      <w:r>
        <w:t xml:space="preserve"> </w:t>
      </w:r>
      <w:r>
        <w:t xml:space="preserve">Global Energy Solutions Executive Board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Madrid, Spain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Sales Performance Report: Spain Madrid Market</dc:title>
  <dc:creator/>
  <dc:language>en</dc:language>
  <cp:keywords/>
  <dcterms:created xsi:type="dcterms:W3CDTF">2025-12-11T15:49:20Z</dcterms:created>
  <dcterms:modified xsi:type="dcterms:W3CDTF">2025-12-11T15:49:20Z</dcterms:modified>
</cp:coreProperties>
</file>

<file path=docProps/custom.xml><?xml version="1.0" encoding="utf-8"?>
<Properties xmlns="http://schemas.openxmlformats.org/officeDocument/2006/custom-properties" xmlns:vt="http://schemas.openxmlformats.org/officeDocument/2006/docPropsVTypes"/>
</file>