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2024</w:t>
      </w:r>
      <w:r>
        <w:t xml:space="preserve"> </w:t>
      </w:r>
      <w:r>
        <w:t xml:space="preserve">Annual</w:t>
      </w:r>
      <w:r>
        <w:t xml:space="preserve"> </w:t>
      </w:r>
      <w:r>
        <w:t xml:space="preserve">Sales</w:t>
      </w:r>
      <w:r>
        <w:t xml:space="preserve"> </w:t>
      </w:r>
      <w:r>
        <w:t xml:space="preserve">Report:</w:t>
      </w:r>
      <w:r>
        <w:t xml:space="preserve"> </w:t>
      </w:r>
      <w:r>
        <w:t xml:space="preserve">Petroleum</w:t>
      </w:r>
      <w:r>
        <w:t xml:space="preserve"> </w:t>
      </w:r>
      <w:r>
        <w:t xml:space="preserve">Engineer</w:t>
      </w:r>
      <w:r>
        <w:t xml:space="preserve"> </w:t>
      </w:r>
      <w:r>
        <w:t xml:space="preserve">Solutions</w:t>
      </w:r>
      <w:r>
        <w:t xml:space="preserve"> </w:t>
      </w:r>
      <w:r>
        <w:t xml:space="preserve">for</w:t>
      </w:r>
      <w:r>
        <w:t xml:space="preserve"> </w:t>
      </w:r>
      <w:r>
        <w:t xml:space="preserve">Turkey</w:t>
      </w:r>
      <w:r>
        <w:t xml:space="preserve"> </w:t>
      </w:r>
      <w:r>
        <w:t xml:space="preserve">Ankara</w:t>
      </w:r>
      <w:r>
        <w:t xml:space="preserve"> </w:t>
      </w:r>
      <w:r>
        <w:t xml:space="preserve">Market</w:t>
      </w:r>
    </w:p>
    <w:bookmarkStart w:id="27" w:name="Xf95213ff0ebbaa3c357777ebe8084f920bf11b6"/>
    <w:p>
      <w:pPr>
        <w:pStyle w:val="Heading1"/>
      </w:pPr>
      <w:r>
        <w:t xml:space="preserve">2024 Annual Sales Report: Strategic Growth of Petroleum Engineering Services in Turkey Ankara</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Executive Leadership &amp; Sales Strategy Committee</w:t>
      </w:r>
      <w:r>
        <w:br/>
      </w:r>
      <w:r>
        <w:rPr>
          <w:bCs/>
          <w:b/>
        </w:rPr>
        <w:t xml:space="preserve">Report Scope:</w:t>
      </w:r>
      <w:r>
        <w:t xml:space="preserve"> </w:t>
      </w:r>
      <w:r>
        <w:t xml:space="preserve">Petroleum Engineer Recruitment, Market Analysis &amp; Revenue Generation in Ankara, Turkey</w:t>
      </w:r>
    </w:p>
    <w:bookmarkStart w:id="20" w:name="i.-executive-summary"/>
    <w:p>
      <w:pPr>
        <w:pStyle w:val="Heading2"/>
      </w:pPr>
      <w:r>
        <w:t xml:space="preserve">I. Executive Summary</w:t>
      </w:r>
    </w:p>
    <w:p>
      <w:pPr>
        <w:pStyle w:val="FirstParagraph"/>
      </w:pPr>
      <w:r>
        <w:t xml:space="preserve">This report details the strategic expansion of petroleum engineering services within the Ankara market, positioning our firm as the premier technical partner for energy sector sales initiatives. The past year witnessed a 34% YoY growth in Petroleum Engineer-related service contracts across Turkey, with Ankara serving as the central hub for government partnerships and multinational project execution. Our targeted approach to recruiting top-tier Petroleum Engineers with local market expertise has directly driven a 28% increase in revenue from energy sector clients based in Ankara. This success underscores the critical intersection of technical engineering excellence and sales acumen in securing high-value contracts within Turkey's evolving energy landscape.</w:t>
      </w:r>
    </w:p>
    <w:bookmarkEnd w:id="20"/>
    <w:bookmarkStart w:id="21" w:name="X74c9e3e030132b2a5b9fcb067cbd963116e38d3"/>
    <w:p>
      <w:pPr>
        <w:pStyle w:val="Heading2"/>
      </w:pPr>
      <w:r>
        <w:t xml:space="preserve">II. Market Context: Why Ankara is the Strategic Epicenter</w:t>
      </w:r>
    </w:p>
    <w:p>
      <w:pPr>
        <w:pStyle w:val="FirstParagraph"/>
      </w:pPr>
      <w:r>
        <w:t xml:space="preserve">Ankara, as Turkey’s political and administrative capital, hosts key decision-makers for the Ministry of Energy and Natural Resources (MENR), TPAO (Turkish Petroleum Corporation), and major oil &amp; gas consortiums. This concentration creates a unique sales environment where technical credibility directly translates to contract acquisition. The 2023 National Energy Strategy prioritizes domestic hydrocarbon exploration, particularly in the Black Sea Basin and Eastern Anatolia – regions requiring specialized Petroleum Engineer expertise for successful tender bids. Our Ankara-based sales team leverages this geographic advantage, facilitating direct access to policy discussions and project kick-offs that drive revenue growth.</w:t>
      </w:r>
    </w:p>
    <w:p>
      <w:pPr>
        <w:pStyle w:val="BodyText"/>
      </w:pPr>
      <w:r>
        <w:t xml:space="preserve">Local market data reveals a 19% increase in exploration contracts awarded to firms with on-the-ground Petroleum Engineer capabilities in Ankara (Turkish Energy Market Regulatory Authority, Q3 2023). This trend validates our investment in establishing the Ankara Petroleum Engineering Solutions Center as the sales and technical nexus for all Turkey operations.</w:t>
      </w:r>
    </w:p>
    <w:bookmarkEnd w:id="21"/>
    <w:bookmarkStart w:id="22" w:name="Xdc9dd503f4f69c65d78339f649b900c6add68ce"/>
    <w:p>
      <w:pPr>
        <w:pStyle w:val="Heading2"/>
      </w:pPr>
      <w:r>
        <w:t xml:space="preserve">III. Sales Performance: Petroleum Engineer-Driven Revenue Streams</w:t>
      </w:r>
    </w:p>
    <w:p>
      <w:pPr>
        <w:pStyle w:val="FirstParagraph"/>
      </w:pPr>
      <w:r>
        <w:t xml:space="preserve">The integration of highly skilled Petroleum Engineers into our sales process has been transformative. Rather than traditional sales pitches, our team now deploys engineers to co-present technical solutions during client meetings in Ankara. This approach has yielded exceptional results:</w:t>
      </w:r>
    </w:p>
    <w:p>
      <w:pPr>
        <w:numPr>
          <w:ilvl w:val="0"/>
          <w:numId w:val="1001"/>
        </w:numPr>
        <w:pStyle w:val="Compact"/>
      </w:pPr>
      <w:r>
        <w:rPr>
          <w:bCs/>
          <w:b/>
        </w:rPr>
        <w:t xml:space="preserve">Contract Win Rate:</w:t>
      </w:r>
      <w:r>
        <w:t xml:space="preserve"> </w:t>
      </w:r>
      <w:r>
        <w:t xml:space="preserve">Increased from 42% to 68% for projects requiring Petroleum Engineer input (Q1-Q3 2023 vs. Q1-Q3 2022)</w:t>
      </w:r>
    </w:p>
    <w:p>
      <w:pPr>
        <w:numPr>
          <w:ilvl w:val="0"/>
          <w:numId w:val="1001"/>
        </w:numPr>
        <w:pStyle w:val="Compact"/>
      </w:pPr>
      <w:r>
        <w:rPr>
          <w:bCs/>
          <w:b/>
        </w:rPr>
        <w:t xml:space="preserve">Average Contract Value:</w:t>
      </w:r>
      <w:r>
        <w:t xml:space="preserve"> </w:t>
      </w:r>
      <w:r>
        <w:t xml:space="preserve">$1.8M per project, up from $1.3M due to engineers securing complex E&amp;P (Exploration &amp; Production) contracts</w:t>
      </w:r>
    </w:p>
    <w:p>
      <w:pPr>
        <w:numPr>
          <w:ilvl w:val="0"/>
          <w:numId w:val="1001"/>
        </w:numPr>
        <w:pStyle w:val="Compact"/>
      </w:pPr>
      <w:r>
        <w:rPr>
          <w:bCs/>
          <w:b/>
        </w:rPr>
        <w:t xml:space="preserve">Client Retention:</w:t>
      </w:r>
      <w:r>
        <w:t xml:space="preserve"> </w:t>
      </w:r>
      <w:r>
        <w:t xml:space="preserve">92% renewal rate among Ankara-based clients, attributed to engineers delivering on technical promises</w:t>
      </w:r>
    </w:p>
    <w:p>
      <w:pPr>
        <w:pStyle w:val="FirstParagraph"/>
      </w:pPr>
      <w:r>
        <w:t xml:space="preserve">A prime example is the successful $4.2M contract with TPAO for reservoir modeling in the Black Sea Project. Our lead Petroleum Engineer, Dr. Ayşe Kaya (Ankara Technical University alumnus), provided site-specific data analysis during negotiations, directly influencing TPAO's decision to award the contract – a sale that would have been improbable without localized technical engagement.</w:t>
      </w:r>
    </w:p>
    <w:bookmarkEnd w:id="22"/>
    <w:bookmarkStart w:id="23" w:name="X82be7df5802248f87f7b19826da2b4f9899be77"/>
    <w:p>
      <w:pPr>
        <w:pStyle w:val="Heading2"/>
      </w:pPr>
      <w:r>
        <w:t xml:space="preserve">IV. Ankara-Specific Market Challenges &amp; Strategic Solutions</w:t>
      </w:r>
    </w:p>
    <w:p>
      <w:pPr>
        <w:pStyle w:val="FirstParagraph"/>
      </w:pPr>
      <w:r>
        <w:t xml:space="preserve">The Ankara market presents distinct challenges requiring tailored Petroleum Engineer and sales strategies:</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Challenge</w:t>
            </w:r>
          </w:p>
        </w:tc>
        <w:tc>
          <w:tcPr/>
          <w:p>
            <w:pPr>
              <w:pStyle w:val="Compact"/>
              <w:jc w:val="left"/>
            </w:pPr>
            <w:r>
              <w:t xml:space="preserve">Sales/Engineering Solution</w:t>
            </w:r>
          </w:p>
        </w:tc>
        <w:tc>
          <w:tcPr/>
          <w:p>
            <w:pPr>
              <w:pStyle w:val="Compact"/>
              <w:jc w:val="left"/>
            </w:pPr>
            <w:r>
              <w:t xml:space="preserve">Revenue Impact (2023)</w:t>
            </w:r>
          </w:p>
        </w:tc>
      </w:tr>
      <w:tr>
        <w:tc>
          <w:tcPr/>
          <w:p>
            <w:pPr>
              <w:pStyle w:val="Compact"/>
              <w:jc w:val="left"/>
            </w:pPr>
            <w:r>
              <w:t xml:space="preserve">Complex Tender Requirements (MENR Guidelines)</w:t>
            </w:r>
          </w:p>
        </w:tc>
        <w:tc>
          <w:tcPr/>
          <w:p>
            <w:pPr>
              <w:pStyle w:val="Compact"/>
              <w:jc w:val="left"/>
            </w:pPr>
            <w:r>
              <w:t xml:space="preserve">Petroleum Engineers certified in Turkish Energy Regulations; Dedicated Ankara tender team</w:t>
            </w:r>
          </w:p>
        </w:tc>
        <w:tc>
          <w:tcPr/>
          <w:p>
            <w:pPr>
              <w:pStyle w:val="Compact"/>
              <w:jc w:val="left"/>
            </w:pPr>
            <w:r>
              <w:t xml:space="preserve">+$750K in compliant contract revenue</w:t>
            </w:r>
          </w:p>
        </w:tc>
      </w:tr>
      <w:tr>
        <w:tc>
          <w:tcPr/>
          <w:p>
            <w:pPr>
              <w:pStyle w:val="Compact"/>
              <w:jc w:val="left"/>
            </w:pPr>
            <w:r>
              <w:t xml:space="preserve">Limited Local Talent Pool for Specialized Engineering</w:t>
            </w:r>
          </w:p>
        </w:tc>
        <w:tc>
          <w:tcPr/>
          <w:p>
            <w:pPr>
              <w:pStyle w:val="Compact"/>
              <w:jc w:val="left"/>
            </w:pPr>
            <w:r>
              <w:t xml:space="preserve">Partnerships with Ankara University, Hacettepe, and Middle East Technical University (METU)</w:t>
            </w:r>
          </w:p>
        </w:tc>
        <w:tc>
          <w:tcPr/>
          <w:p>
            <w:pPr>
              <w:pStyle w:val="Compact"/>
              <w:jc w:val="left"/>
            </w:pPr>
            <w:r>
              <w:t xml:space="preserve">15% reduction in recruitment costs; 30% faster contract onboarding</w:t>
            </w:r>
          </w:p>
        </w:tc>
      </w:tr>
      <w:tr>
        <w:tc>
          <w:tcPr/>
          <w:p>
            <w:pPr>
              <w:pStyle w:val="Compact"/>
              <w:jc w:val="left"/>
            </w:pPr>
            <w:r>
              <w:t xml:space="preserve">Client Preference for Local Technical Expertise</w:t>
            </w:r>
          </w:p>
        </w:tc>
        <w:tc>
          <w:tcPr/>
          <w:p>
            <w:pPr>
              <w:pStyle w:val="Compact"/>
              <w:jc w:val="left"/>
            </w:pPr>
            <w:r>
              <w:t xml:space="preserve">Hiring Ankara-based Petroleum Engineers with Turkcell/Turkish energy firm experience</w:t>
            </w:r>
          </w:p>
        </w:tc>
        <w:tc>
          <w:tcPr/>
          <w:p>
            <w:pPr>
              <w:pStyle w:val="Compact"/>
              <w:jc w:val="left"/>
            </w:pPr>
            <w:r>
              <w:t xml:space="preserve">22% higher client satisfaction scores in Ankara surveys</w:t>
            </w:r>
          </w:p>
        </w:tc>
      </w:tr>
    </w:tbl>
    <w:bookmarkEnd w:id="23"/>
    <w:bookmarkStart w:id="24" w:name="X0a4c97a9a0351b57fa40a8d9bcea23aac77f826"/>
    <w:p>
      <w:pPr>
        <w:pStyle w:val="Heading2"/>
      </w:pPr>
      <w:r>
        <w:t xml:space="preserve">V. The Petroleum Engineer as a Sales Catalyst: Key Findings</w:t>
      </w:r>
    </w:p>
    <w:p>
      <w:pPr>
        <w:pStyle w:val="FirstParagraph"/>
      </w:pPr>
      <w:r>
        <w:t xml:space="preserve">Our data confirms that Petroleum Engineers are not merely technical resources but the most potent sales assets for energy service firms operating in Ankara. Clients consistently cite engineer credibility as the deciding factor in vendor selection:</w:t>
      </w:r>
    </w:p>
    <w:p>
      <w:pPr>
        <w:numPr>
          <w:ilvl w:val="0"/>
          <w:numId w:val="1002"/>
        </w:numPr>
        <w:pStyle w:val="Compact"/>
      </w:pPr>
      <w:r>
        <w:t xml:space="preserve">87% of Ankara clients reported "technical confidence" from engineers directly influenced their purchase decision (Ankara Client Survey, Sept 2023)</w:t>
      </w:r>
    </w:p>
    <w:p>
      <w:pPr>
        <w:numPr>
          <w:ilvl w:val="0"/>
          <w:numId w:val="1002"/>
        </w:numPr>
        <w:pStyle w:val="Compact"/>
      </w:pPr>
      <w:r>
        <w:t xml:space="preserve">Engineers embedded in sales teams closed deals 17 days faster on average than traditional sales-only approaches</w:t>
      </w:r>
    </w:p>
    <w:p>
      <w:pPr>
        <w:numPr>
          <w:ilvl w:val="0"/>
          <w:numId w:val="1002"/>
        </w:numPr>
        <w:pStyle w:val="Compact"/>
      </w:pPr>
      <w:r>
        <w:t xml:space="preserve">Projects led by Petroleum Engineers secured 4.3x more follow-up contracts from the same client base</w:t>
      </w:r>
    </w:p>
    <w:p>
      <w:pPr>
        <w:pStyle w:val="FirstParagraph"/>
      </w:pPr>
      <w:r>
        <w:t xml:space="preserve">This validates our investment in the "Engineering-First Sales Model" for Turkey, where every major Ankara contract requires active petroleum engineering participation from initial proposal to execution.</w:t>
      </w:r>
    </w:p>
    <w:bookmarkEnd w:id="24"/>
    <w:bookmarkStart w:id="25" w:name="Xfd47f598c7042f95513cc253eb9be456e09b5ff"/>
    <w:p>
      <w:pPr>
        <w:pStyle w:val="Heading2"/>
      </w:pPr>
      <w:r>
        <w:t xml:space="preserve">VI. Future Strategy: Scaling Petroleum Engineer Sales in Ankara</w:t>
      </w:r>
    </w:p>
    <w:p>
      <w:pPr>
        <w:pStyle w:val="FirstParagraph"/>
      </w:pPr>
      <w:r>
        <w:t xml:space="preserve">To capitalize on sustained growth in the Turkey market, we propose:</w:t>
      </w:r>
    </w:p>
    <w:p>
      <w:pPr>
        <w:numPr>
          <w:ilvl w:val="0"/>
          <w:numId w:val="1003"/>
        </w:numPr>
        <w:pStyle w:val="Compact"/>
      </w:pPr>
      <w:r>
        <w:rPr>
          <w:bCs/>
          <w:b/>
        </w:rPr>
        <w:t xml:space="preserve">Expand Ankara Engineering Center:</w:t>
      </w:r>
      <w:r>
        <w:t xml:space="preserve"> </w:t>
      </w:r>
      <w:r>
        <w:t xml:space="preserve">Hire 5 additional Petroleum Engineers specializing in shale gas and geothermal (Ankara's emerging energy sectors), increasing technical capacity by 40%.</w:t>
      </w:r>
    </w:p>
    <w:p>
      <w:pPr>
        <w:numPr>
          <w:ilvl w:val="0"/>
          <w:numId w:val="1003"/>
        </w:numPr>
        <w:pStyle w:val="Compact"/>
      </w:pPr>
      <w:r>
        <w:rPr>
          <w:bCs/>
          <w:b/>
        </w:rPr>
        <w:t xml:space="preserve">Government Partnership Program:</w:t>
      </w:r>
      <w:r>
        <w:t xml:space="preserve"> </w:t>
      </w:r>
      <w:r>
        <w:t xml:space="preserve">Develop a formal training initiative with MENR for Ankara-based engineers, positioning us as the preferred technical partner for state projects.</w:t>
      </w:r>
    </w:p>
    <w:p>
      <w:pPr>
        <w:numPr>
          <w:ilvl w:val="0"/>
          <w:numId w:val="1003"/>
        </w:numPr>
        <w:pStyle w:val="Compact"/>
      </w:pPr>
      <w:r>
        <w:rPr>
          <w:bCs/>
          <w:b/>
        </w:rPr>
        <w:t xml:space="preserve">Digital Sales Enablement:</w:t>
      </w:r>
      <w:r>
        <w:t xml:space="preserve"> </w:t>
      </w:r>
      <w:r>
        <w:t xml:space="preserve">Launch "Ankara Energy Insights" portal – a platform where Petroleum Engineers share localized project data (e.g., reservoir analytics specific to Black Sea fields) to accelerate sales cycles.</w:t>
      </w:r>
    </w:p>
    <w:p>
      <w:pPr>
        <w:pStyle w:val="FirstParagraph"/>
      </w:pPr>
      <w:r>
        <w:t xml:space="preserve">These initiatives target a 2025 revenue projection of $12.7M from Ankara-based Petroleum Engineer services, representing 63% of our total Turkey sales – up from 48% in 2023.</w:t>
      </w:r>
    </w:p>
    <w:bookmarkEnd w:id="25"/>
    <w:bookmarkStart w:id="26" w:name="Xa9a05d94de9982d25e70bcd86029860a9b13654"/>
    <w:p>
      <w:pPr>
        <w:pStyle w:val="Heading2"/>
      </w:pPr>
      <w:r>
        <w:t xml:space="preserve">VII. Conclusion: Engineering the Sales Future in Ankara</w:t>
      </w:r>
    </w:p>
    <w:p>
      <w:pPr>
        <w:pStyle w:val="FirstParagraph"/>
      </w:pPr>
      <w:r>
        <w:t xml:space="preserve">The data is unequivocal: In the competitive energy market of Turkey Ankara, success hinges on combining deep Petroleum Engineer expertise with strategic sales execution. Our year-over-year growth demonstrates that when technical excellence directly fuels the sales process – as seen through engineer-led client engagements, MENR-compliant proposals, and locally tailored solutions – revenue follows organically. The Petroleum Engineer is no longer a support function; they are the primary driver of our market share in Ankara.</w:t>
      </w:r>
    </w:p>
    <w:p>
      <w:pPr>
        <w:pStyle w:val="BodyText"/>
      </w:pPr>
      <w:r>
        <w:t xml:space="preserve">As Turkey advances its energy security strategy under President Erdoğan's vision for "Energy Independence by 2035," firms with proven Petroleum Engineer sales capabilities in Ankara will dominate the opportunity. This report affirms that our focused investment in this model has positioned us not just to participate, but to lead – transforming technical capability into measurable revenue across Turkey's most strategic market.</w:t>
      </w:r>
    </w:p>
    <w:p>
      <w:pPr>
        <w:pStyle w:val="BodyText"/>
      </w:pPr>
      <w:r>
        <w:rPr>
          <w:bCs/>
          <w:b/>
        </w:rPr>
        <w:t xml:space="preserve">Prepared By:</w:t>
      </w:r>
      <w:r>
        <w:t xml:space="preserve"> </w:t>
      </w:r>
      <w:r>
        <w:t xml:space="preserve">Global Energy Sales Strategy Team</w:t>
      </w:r>
      <w:r>
        <w:br/>
      </w:r>
      <w:r>
        <w:rPr>
          <w:bCs/>
          <w:b/>
        </w:rPr>
        <w:t xml:space="preserve">Contact:</w:t>
      </w:r>
      <w:r>
        <w:t xml:space="preserve"> </w:t>
      </w:r>
      <w:r>
        <w:t xml:space="preserve">sales.eng@petrolturk.com</w:t>
      </w:r>
      <w:r>
        <w:br/>
      </w:r>
      <w:r>
        <w:rPr>
          <w:bCs/>
          <w:b/>
        </w:rPr>
        <w:t xml:space="preserve">Confidentiality Notice:</w:t>
      </w:r>
      <w:r>
        <w:t xml:space="preserve">This document contains proprietary sales data for internal use only. Unauthorized distribution prohibited.</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2024 Annual Sales Report: Petroleum Engineer Solutions for Turkey Ankara Market</dc:title>
  <dc:creator/>
  <dc:language>en</dc:language>
  <cp:keywords/>
  <dcterms:created xsi:type="dcterms:W3CDTF">2026-07-21T14:21:27Z</dcterms:created>
  <dcterms:modified xsi:type="dcterms:W3CDTF">2026-07-21T14:21:27Z</dcterms:modified>
</cp:coreProperties>
</file>

<file path=docProps/custom.xml><?xml version="1.0" encoding="utf-8"?>
<Properties xmlns="http://schemas.openxmlformats.org/officeDocument/2006/custom-properties" xmlns:vt="http://schemas.openxmlformats.org/officeDocument/2006/docPropsVTypes"/>
</file>