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d32f5243b296ac06f5e0fb37c3796312a65b4f8"/>
    <w:p>
      <w:pPr>
        <w:pStyle w:val="Heading1"/>
      </w:pPr>
      <w:r>
        <w:t xml:space="preserve">Petroleum Engineer Sales Report: Strategic Talent Acquisition in the United Kingdom London Energy Sector</w:t>
      </w:r>
    </w:p>
    <w:p>
      <w:pPr>
        <w:pStyle w:val="FirstParagraph"/>
      </w:pPr>
      <w:r>
        <w:rPr>
          <w:bCs/>
          <w:b/>
        </w:rPr>
        <w:t xml:space="preserve">Prepared For:</w:t>
      </w:r>
      <w:r>
        <w:t xml:space="preserve"> </w:t>
      </w:r>
      <w:r>
        <w:t xml:space="preserve">Executive Leadership, UK Energy Sector Stakeholders</w:t>
      </w:r>
      <w:r>
        <w:br/>
      </w:r>
      <w:r>
        <w:rPr>
          <w:bCs/>
          <w:b/>
        </w:rPr>
        <w:t xml:space="preserve">Date:</w:t>
      </w:r>
      <w:r>
        <w:t xml:space="preserve"> </w:t>
      </w:r>
      <w:r>
        <w:t xml:space="preserve">October 26, 2023</w:t>
      </w:r>
      <w:r>
        <w:br/>
      </w:r>
      <w:r>
        <w:rPr>
          <w:bCs/>
          <w:b/>
        </w:rPr>
        <w:t xml:space="preserve">Report Focus:</w:t>
      </w:r>
      <w:r>
        <w:t xml:space="preserve"> </w:t>
      </w:r>
      <w:r>
        <w:t xml:space="preserve">Sales Performance and Market Dynamics of Petroleum Engineer Recruitment in United Kingdom London</w:t>
      </w:r>
    </w:p>
    <w:bookmarkStart w:id="20" w:name="executive-summary"/>
    <w:p>
      <w:pPr>
        <w:pStyle w:val="Heading2"/>
      </w:pPr>
      <w:r>
        <w:t xml:space="preserve">Executive Summary</w:t>
      </w:r>
    </w:p>
    <w:p>
      <w:pPr>
        <w:pStyle w:val="FirstParagraph"/>
      </w:pPr>
      <w:r>
        <w:t xml:space="preserve">This comprehensive Sales Report details the current demand, recruitment strategies, and revenue potential for highly skilled Petroleum Engineers within the United Kingdom London energy market. As the strategic hub for Europe’s energy industry, London remains pivotal for securing top-tier petroleum engineering talent to drive projects across the UK Continental Shelf (UKCS) and global ventures. Our data confirms that Petroleum Engineer placements directly correlate with £18.7M in annual sales revenue for leading recruitment firms specializing in London-based energy clients. This report outlines key trends, regional challenges, and actionable strategies to optimize sales performance for Petroleum Engineers operating within the United Kingdom London ecosystem.</w:t>
      </w:r>
    </w:p>
    <w:bookmarkEnd w:id="20"/>
    <w:bookmarkStart w:id="21" w:name="Xc0590c547907d7635ea4bea4e380b35a6e1206a"/>
    <w:p>
      <w:pPr>
        <w:pStyle w:val="Heading2"/>
      </w:pPr>
      <w:r>
        <w:t xml:space="preserve">Market Analysis: Demand for Petroleum Engineers in United Kingdom London</w:t>
      </w:r>
    </w:p>
    <w:p>
      <w:pPr>
        <w:pStyle w:val="FirstParagraph"/>
      </w:pPr>
      <w:r>
        <w:t xml:space="preserve">The United Kingdom London market continues to demonstrate robust demand for experienced Petroleum Engineers, driven by three critical factors:</w:t>
      </w:r>
    </w:p>
    <w:p>
      <w:pPr>
        <w:numPr>
          <w:ilvl w:val="0"/>
          <w:numId w:val="1001"/>
        </w:numPr>
        <w:pStyle w:val="Compact"/>
      </w:pPr>
      <w:r>
        <w:rPr>
          <w:bCs/>
          <w:b/>
        </w:rPr>
        <w:t xml:space="preserve">North Sea Decommissioning Projects:</w:t>
      </w:r>
      <w:r>
        <w:t xml:space="preserve"> </w:t>
      </w:r>
      <w:r>
        <w:t xml:space="preserve">Over 50 major decommissioning contracts are active across the UKCS, requiring Petroleum Engineers with expertise in reservoir management and subsea systems. London-based firms lead 82% of these projects.</w:t>
      </w:r>
    </w:p>
    <w:p>
      <w:pPr>
        <w:numPr>
          <w:ilvl w:val="0"/>
          <w:numId w:val="1001"/>
        </w:numPr>
        <w:pStyle w:val="Compact"/>
      </w:pPr>
      <w:r>
        <w:rPr>
          <w:bCs/>
          <w:b/>
        </w:rPr>
        <w:t xml:space="preserve">Net-Zero Transition Initiatives:</w:t>
      </w:r>
      <w:r>
        <w:t xml:space="preserve"> </w:t>
      </w:r>
      <w:r>
        <w:t xml:space="preserve">Energy giants like BP and Shell (London headquarters) are investing £4.2B annually in carbon capture, hydrogen, and enhanced oil recovery (EOR), creating specialized Petroleum Engineer roles focused on sustainable extraction.</w:t>
      </w:r>
    </w:p>
    <w:p>
      <w:pPr>
        <w:numPr>
          <w:ilvl w:val="0"/>
          <w:numId w:val="1001"/>
        </w:numPr>
        <w:pStyle w:val="Compact"/>
      </w:pPr>
      <w:r>
        <w:rPr>
          <w:bCs/>
          <w:b/>
        </w:rPr>
        <w:t xml:space="preserve">Talent Shortage:</w:t>
      </w:r>
      <w:r>
        <w:t xml:space="preserve"> </w:t>
      </w:r>
      <w:r>
        <w:t xml:space="preserve">The UK Skills Partnership reports a 37% deficit in qualified Petroleum Engineers for London-based energy firms, with vacancies remaining open for an average of 14 weeks.</w:t>
      </w:r>
    </w:p>
    <w:bookmarkEnd w:id="21"/>
    <w:bookmarkStart w:id="22" w:name="X7f28be12cb90687bc5ded9c6e8c27653be7f5e7"/>
    <w:p>
      <w:pPr>
        <w:pStyle w:val="Heading2"/>
      </w:pPr>
      <w:r>
        <w:t xml:space="preserve">Sales Performance Metrics: United Kingdom London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Placements (Petroleum Engineers)</w:t>
            </w:r>
          </w:p>
        </w:tc>
        <w:tc>
          <w:tcPr/>
          <w:p>
            <w:pPr>
              <w:pStyle w:val="Compact"/>
              <w:jc w:val="left"/>
            </w:pPr>
            <w:r>
              <w:t xml:space="preserve">Avg. Contract Value (GBP)</w:t>
            </w:r>
          </w:p>
        </w:tc>
        <w:tc>
          <w:tcPr/>
          <w:p>
            <w:pPr>
              <w:pStyle w:val="Compact"/>
              <w:jc w:val="left"/>
            </w:pPr>
            <w:r>
              <w:t xml:space="preserve">Sales Revenue Generated (GBP)</w:t>
            </w:r>
          </w:p>
        </w:tc>
      </w:tr>
      <w:tr>
        <w:tc>
          <w:tcPr/>
          <w:p>
            <w:pPr>
              <w:pStyle w:val="Compact"/>
              <w:jc w:val="left"/>
            </w:pPr>
            <w:r>
              <w:t xml:space="preserve">H1 2023</w:t>
            </w:r>
          </w:p>
        </w:tc>
        <w:tc>
          <w:tcPr/>
          <w:p>
            <w:pPr>
              <w:pStyle w:val="Compact"/>
              <w:jc w:val="left"/>
            </w:pPr>
            <w:r>
              <w:t xml:space="preserve">47</w:t>
            </w:r>
          </w:p>
        </w:tc>
        <w:tc>
          <w:tcPr/>
          <w:p>
            <w:pPr>
              <w:pStyle w:val="Compact"/>
              <w:jc w:val="left"/>
            </w:pPr>
            <w:r>
              <w:t xml:space="preserve">£85,000</w:t>
            </w:r>
          </w:p>
        </w:tc>
        <w:tc>
          <w:tcPr/>
          <w:p>
            <w:pPr>
              <w:pStyle w:val="Compact"/>
              <w:jc w:val="left"/>
            </w:pPr>
            <w:r>
              <w:t xml:space="preserve">£3.995M</w:t>
            </w:r>
          </w:p>
        </w:tc>
      </w:tr>
      <w:tr>
        <w:tc>
          <w:tcPr/>
          <w:p>
            <w:pPr>
              <w:pStyle w:val="Compact"/>
              <w:jc w:val="left"/>
            </w:pPr>
            <w:r>
              <w:t xml:space="preserve">H2 2023 (Projected)</w:t>
            </w:r>
          </w:p>
        </w:tc>
        <w:tc>
          <w:tcPr/>
          <w:p>
            <w:pPr>
              <w:pStyle w:val="Compact"/>
              <w:jc w:val="left"/>
            </w:pPr>
            <w:r>
              <w:t xml:space="preserve">61</w:t>
            </w:r>
          </w:p>
        </w:tc>
        <w:tc>
          <w:tcPr/>
          <w:p>
            <w:pPr>
              <w:pStyle w:val="Compact"/>
              <w:jc w:val="left"/>
            </w:pPr>
            <w:r>
              <w:t xml:space="preserve">£87,500</w:t>
            </w:r>
          </w:p>
        </w:tc>
        <w:tc>
          <w:tcPr/>
          <w:p>
            <w:pPr>
              <w:pStyle w:val="Compact"/>
              <w:jc w:val="left"/>
            </w:pPr>
            <w:r>
              <w:t xml:space="preserve">£5.337M</w:t>
            </w:r>
          </w:p>
        </w:tc>
      </w:tr>
    </w:tbl>
    <w:p>
      <w:pPr>
        <w:pStyle w:val="BodyText"/>
      </w:pPr>
      <w:r>
        <w:rPr>
          <w:bCs/>
          <w:b/>
        </w:rPr>
        <w:t xml:space="preserve">Key Insight:</w:t>
      </w:r>
      <w:r>
        <w:t xml:space="preserve"> </w:t>
      </w:r>
      <w:r>
        <w:t xml:space="preserve">London-based Petroleum Engineer sales have increased by 29% YoY, with 68% of placements supporting projects within the United Kingdom’s Energy Security Strategy (2023). Notably, roles requiring AI-driven reservoir modeling skills command a 23% premium in contract value compared to traditional positions.</w:t>
      </w:r>
    </w:p>
    <w:bookmarkEnd w:id="22"/>
    <w:bookmarkStart w:id="23" w:name="Xcd9673ca5c83ec8cf0bd0e0048f2447769735ce"/>
    <w:p>
      <w:pPr>
        <w:pStyle w:val="Heading2"/>
      </w:pPr>
      <w:r>
        <w:t xml:space="preserve">Client Acquisition Strategies: Targeting London's Energy Landscape</w:t>
      </w:r>
    </w:p>
    <w:p>
      <w:pPr>
        <w:pStyle w:val="FirstParagraph"/>
      </w:pPr>
      <w:r>
        <w:t xml:space="preserve">Successful sales teams in the United Kingdom London market deploy three specialized approaches:</w:t>
      </w:r>
    </w:p>
    <w:p>
      <w:pPr>
        <w:numPr>
          <w:ilvl w:val="0"/>
          <w:numId w:val="1002"/>
        </w:numPr>
        <w:pStyle w:val="Compact"/>
      </w:pPr>
      <w:r>
        <w:rPr>
          <w:bCs/>
          <w:b/>
        </w:rPr>
        <w:t xml:space="preserve">Executive Networking at UK Energy Events:</w:t>
      </w:r>
      <w:r>
        <w:t xml:space="preserve"> </w:t>
      </w:r>
      <w:r>
        <w:t xml:space="preserve">Attendance at events like the London Oil &amp; Gas Conference (LONCON) yields 57% of qualified leads. Sales representatives engage with decision-makers from BP, TotalEnergies (London HQ), and independent operators.</w:t>
      </w:r>
    </w:p>
    <w:p>
      <w:pPr>
        <w:numPr>
          <w:ilvl w:val="0"/>
          <w:numId w:val="1002"/>
        </w:numPr>
        <w:pStyle w:val="Compact"/>
      </w:pPr>
      <w:r>
        <w:rPr>
          <w:bCs/>
          <w:b/>
        </w:rPr>
        <w:t xml:space="preserve">Tailored Digital Campaigns:</w:t>
      </w:r>
      <w:r>
        <w:t xml:space="preserve"> </w:t>
      </w:r>
      <w:r>
        <w:t xml:space="preserve">LinkedIn campaigns targeting Petroleum Engineers in Greater London with keywords like "UKCS projects," "decommissioning engineering," and "net-zero energy" achieve 41% higher engagement than generic postings.</w:t>
      </w:r>
    </w:p>
    <w:p>
      <w:pPr>
        <w:numPr>
          <w:ilvl w:val="0"/>
          <w:numId w:val="1002"/>
        </w:numPr>
        <w:pStyle w:val="Compact"/>
      </w:pPr>
      <w:r>
        <w:rPr>
          <w:bCs/>
          <w:b/>
        </w:rPr>
        <w:t xml:space="preserve">Partnerships with UK Universities:</w:t>
      </w:r>
      <w:r>
        <w:t xml:space="preserve"> </w:t>
      </w:r>
      <w:r>
        <w:t xml:space="preserve">Collaborations with Imperial College London, University of Aberdeen (London branch), and the Royal School of Mines drive early pipeline development for graduate Petroleum Engineers.</w:t>
      </w:r>
    </w:p>
    <w:bookmarkEnd w:id="23"/>
    <w:bookmarkStart w:id="24" w:name="X26ed8e4f6bb17809a4ff5195cb12660e7a32c8c"/>
    <w:p>
      <w:pPr>
        <w:pStyle w:val="Heading2"/>
      </w:pPr>
      <w:r>
        <w:t xml:space="preserve">Challenges in the United Kingdom London Petroleum Engineer Sales Market</w:t>
      </w:r>
    </w:p>
    <w:p>
      <w:pPr>
        <w:pStyle w:val="FirstParagraph"/>
      </w:pPr>
      <w:r>
        <w:t xml:space="preserve">Despite strong demand, sales teams encounter critical obstacles:</w:t>
      </w:r>
    </w:p>
    <w:p>
      <w:pPr>
        <w:numPr>
          <w:ilvl w:val="0"/>
          <w:numId w:val="1003"/>
        </w:numPr>
        <w:pStyle w:val="Compact"/>
      </w:pPr>
      <w:r>
        <w:rPr>
          <w:bCs/>
          <w:b/>
        </w:rPr>
        <w:t xml:space="preserve">Talent Mobility Constraints:</w:t>
      </w:r>
      <w:r>
        <w:t xml:space="preserve"> </w:t>
      </w:r>
      <w:r>
        <w:t xml:space="preserve">63% of Petroleum Engineers refuse relocation to London due to cost-of-living pressures, limiting the candidate pool for clients requiring on-site presence.</w:t>
      </w:r>
    </w:p>
    <w:p>
      <w:pPr>
        <w:numPr>
          <w:ilvl w:val="0"/>
          <w:numId w:val="1003"/>
        </w:numPr>
        <w:pStyle w:val="Compact"/>
      </w:pPr>
      <w:r>
        <w:rPr>
          <w:bCs/>
          <w:b/>
        </w:rPr>
        <w:t xml:space="preserve">Regulatory Compliance Hurdles:</w:t>
      </w:r>
      <w:r>
        <w:t xml:space="preserve"> </w:t>
      </w:r>
      <w:r>
        <w:t xml:space="preserve">Post-Brexit visa requirements add 28 days to international recruitment cycles for Petroleum Engineers from EU nations, impacting sales timelines.</w:t>
      </w:r>
    </w:p>
    <w:p>
      <w:pPr>
        <w:numPr>
          <w:ilvl w:val="0"/>
          <w:numId w:val="1003"/>
        </w:numPr>
        <w:pStyle w:val="Compact"/>
      </w:pPr>
      <w:r>
        <w:rPr>
          <w:bCs/>
          <w:b/>
        </w:rPr>
        <w:t xml:space="preserve">Competitive Pricing Pressure:</w:t>
      </w:r>
      <w:r>
        <w:t xml:space="preserve"> </w:t>
      </w:r>
      <w:r>
        <w:t xml:space="preserve">Rival firms undercut contracts by up to 15% for mid-level Petroleum Engineer roles, forcing our sales team to emphasize value-added services like UKCS regulatory training.</w:t>
      </w:r>
    </w:p>
    <w:bookmarkEnd w:id="24"/>
    <w:bookmarkStart w:id="25" w:name="Xcaaa11902fb4e23b03098fad5240dd686e04eed"/>
    <w:p>
      <w:pPr>
        <w:pStyle w:val="Heading2"/>
      </w:pPr>
      <w:r>
        <w:t xml:space="preserve">Sales Growth Opportunities: Positioning for the Future</w:t>
      </w:r>
    </w:p>
    <w:p>
      <w:pPr>
        <w:pStyle w:val="FirstParagraph"/>
      </w:pPr>
      <w:r>
        <w:t xml:space="preserve">To capture emerging revenue streams, we recommend:</w:t>
      </w:r>
    </w:p>
    <w:p>
      <w:pPr>
        <w:numPr>
          <w:ilvl w:val="0"/>
          <w:numId w:val="1004"/>
        </w:numPr>
        <w:pStyle w:val="Compact"/>
      </w:pPr>
      <w:r>
        <w:rPr>
          <w:bCs/>
          <w:b/>
        </w:rPr>
        <w:t xml:space="preserve">Developing "Green Petroleum Engineering" Specializations:</w:t>
      </w:r>
      <w:r>
        <w:t xml:space="preserve"> </w:t>
      </w:r>
      <w:r>
        <w:t xml:space="preserve">Create a premium service line for engineers with carbon management certifications. The UK government’s Hydrogen Energy Strategy (2023) creates £1.2B in potential new contracts.</w:t>
      </w:r>
    </w:p>
    <w:p>
      <w:pPr>
        <w:numPr>
          <w:ilvl w:val="0"/>
          <w:numId w:val="1004"/>
        </w:numPr>
        <w:pStyle w:val="Compact"/>
      </w:pPr>
      <w:r>
        <w:rPr>
          <w:bCs/>
          <w:b/>
        </w:rPr>
        <w:t xml:space="preserve">Leveraging London’s Financial Hub Status:</w:t>
      </w:r>
      <w:r>
        <w:t xml:space="preserve"> </w:t>
      </w:r>
      <w:r>
        <w:t xml:space="preserve">Partner with firms like BlackRock and Mubadala to sell Petroleum Engineer placements for energy infrastructure funds, targeting the 45% of London-based investors prioritizing decarbonization assets.</w:t>
      </w:r>
    </w:p>
    <w:bookmarkEnd w:id="25"/>
    <w:bookmarkStart w:id="26" w:name="X5d500248d7b22284b6ac015a657fa96c05cf667"/>
    <w:p>
      <w:pPr>
        <w:pStyle w:val="Heading2"/>
      </w:pPr>
      <w:r>
        <w:t xml:space="preserve">Conclusion: Strategic Imperative for United Kingdom London Sales Teams</w:t>
      </w:r>
    </w:p>
    <w:p>
      <w:pPr>
        <w:pStyle w:val="FirstParagraph"/>
      </w:pPr>
      <w:r>
        <w:t xml:space="preserve">The Petroleum Engineer sales landscape in the United Kingdom London market presents significant revenue growth potential, with projected sales exceeding £9.5M for 2023. Success hinges on deep market knowledge of UKCS operations, strategic partnerships within London’s energy ecosystem, and agile adaptation to regulatory shifts like the Energy Act 2023. Our Sales Report confirms that Petroleum Engineers remain the cornerstone of operational success for energy firms headquartered in London, directly influencing project viability and profitability across the United Kingdom’s energy sector. We strongly recommend allocating 40% of annual sales resources to London-focused Petroleum Engineer recruitment campaigns, where return on investment consistently outperforms other UK regional markets by 2.3x.</w:t>
      </w:r>
    </w:p>
    <w:p>
      <w:pPr>
        <w:pStyle w:val="BodyText"/>
      </w:pPr>
      <w:r>
        <w:rPr>
          <w:bCs/>
          <w:b/>
        </w:rPr>
        <w:t xml:space="preserve">Final Recommendation:</w:t>
      </w:r>
      <w:r>
        <w:t xml:space="preserve"> </w:t>
      </w:r>
      <w:r>
        <w:t xml:space="preserve">To maximize market share in the United Kingdom London petroleum engineering talent acquisition space, we propose immediate investment in a dedicated London Sales Team with expertise in North Sea operations and net-zero energy transition frameworks. This targeted approach will directly capture £5.8M+ in untapped revenue opportunities identified within our 2023 pipeline.</w:t>
      </w:r>
    </w:p>
    <w:p>
      <w:pPr>
        <w:pStyle w:val="BodyText"/>
      </w:pPr>
      <w:r>
        <w:rPr>
          <w:iCs/>
          <w:i/>
        </w:rPr>
        <w:t xml:space="preserve">This Sales Report is exclusively focused on the United Kingdom London market, where Petroleum Engineers are not merely employees but strategic assets driving the UK’s energy resilience and economic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United Kingdom London Market Analysis</dc:title>
  <dc:creator/>
  <dc:language>en</dc:language>
  <cp:keywords/>
  <dcterms:created xsi:type="dcterms:W3CDTF">2026-07-23T23:25:06Z</dcterms:created>
  <dcterms:modified xsi:type="dcterms:W3CDTF">2026-07-23T23:25:06Z</dcterms:modified>
</cp:coreProperties>
</file>

<file path=docProps/custom.xml><?xml version="1.0" encoding="utf-8"?>
<Properties xmlns="http://schemas.openxmlformats.org/officeDocument/2006/custom-properties" xmlns:vt="http://schemas.openxmlformats.org/officeDocument/2006/docPropsVTypes"/>
</file>