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r>
        <w:t xml:space="preserve"> </w:t>
      </w:r>
      <w:r>
        <w:t xml:space="preserve">Analysis</w:t>
      </w:r>
    </w:p>
    <w:bookmarkStart w:id="29" w:name="X990a34b88064a739a55c9cb6f8749e3a6904eba"/>
    <w:p>
      <w:pPr>
        <w:pStyle w:val="Heading1"/>
      </w:pPr>
      <w:r>
        <w:t xml:space="preserve">Petroleum Engineering Sales Report: Strategic Market Analysis for United States Los Angeles Operations</w:t>
      </w:r>
    </w:p>
    <w:bookmarkStart w:id="20" w:name="executive-summary"/>
    <w:p>
      <w:pPr>
        <w:pStyle w:val="Heading2"/>
      </w:pPr>
      <w:r>
        <w:t xml:space="preserve">Executive Summary</w:t>
      </w:r>
    </w:p>
    <w:p>
      <w:pPr>
        <w:pStyle w:val="FirstParagraph"/>
      </w:pPr>
      <w:r>
        <w:t xml:space="preserve">This comprehensive sales report details the current market landscape, growth opportunities, and strategic positioning for petroleum engineering services within the United States Los Angeles metropolitan area. As a leading provider of specialized petroleum engineering solutions, our firm has identified significant potential to expand service offerings across Southern California's unique energy ecosystem. The Los Angeles market presents a dynamic environment where experienced Petroleum Engineers are critical to navigating complex regulatory frameworks while supporting both conventional and emerging energy initiatives. This report outlines actionable sales strategies targeting key clients in the Los Angeles Basin, emphasizing the indispensable role of skilled petroleum engineers in ensuring operational excellence, environmental compliance, and sustainable resource management.</w:t>
      </w:r>
    </w:p>
    <w:bookmarkEnd w:id="20"/>
    <w:bookmarkStart w:id="21" w:name="X1463b38b62e93749d7bb45256e2554b233b65c3"/>
    <w:p>
      <w:pPr>
        <w:pStyle w:val="Heading2"/>
      </w:pPr>
      <w:r>
        <w:t xml:space="preserve">Market Context: Petroleum Engineering Demand in United States Los Angeles</w:t>
      </w:r>
    </w:p>
    <w:p>
      <w:pPr>
        <w:pStyle w:val="FirstParagraph"/>
      </w:pPr>
      <w:r>
        <w:t xml:space="preserve">The United States Los Angeles region maintains a complex energy profile that demands specialized petroleum engineering expertise. While not a primary oil-producing region like the Permian Basin, Southern California's legacy infrastructure—including the historic Los Angeles City Oil Field and ongoing operations in Kern County—requires continuous technical oversight. Petroleum Engineers in Los Angeles operate within one of the nation's most stringent regulatory environments, governed by California Environmental Quality Act (CEQA), Title 14 of the California Code of Regulations, and rigorous EPA standards. This creates consistent demand for petroleum engineering services that balance production efficiency with environmental stewardship.</w:t>
      </w:r>
    </w:p>
    <w:p>
      <w:pPr>
        <w:pStyle w:val="BodyText"/>
      </w:pPr>
      <w:r>
        <w:rPr>
          <w:bCs/>
          <w:b/>
        </w:rPr>
        <w:t xml:space="preserve">Key Market Insight:</w:t>
      </w:r>
      <w:r>
        <w:t xml:space="preserve"> </w:t>
      </w:r>
      <w:r>
        <w:t xml:space="preserve">Over 65% of Los Angeles-based oil and gas operations require specialized petroleum engineering support to comply with state-mandated emissions reporting (SB 100) and groundwater protection protocols. This regulatory complexity directly drives sales opportunities for our engineering services.</w:t>
      </w:r>
    </w:p>
    <w:p>
      <w:pPr>
        <w:pStyle w:val="BodyText"/>
      </w:pPr>
      <w:r>
        <w:t xml:space="preserve">The recent transition toward integrated energy solutions has further amplified demand. Los Angeles-based companies like Occidental Petroleum and Chevron are actively implementing enhanced oil recovery (EOR) projects in the Los Angeles Basin, requiring petroleum engineers with expertise in carbon sequestration and low-carbon extraction technologies. Furthermore, the city's commitment to achieving 100% clean energy by 2045 has created a unique niche for petroleum engineers specializing in technology adaptation for legacy infrastructure.</w:t>
      </w:r>
    </w:p>
    <w:bookmarkEnd w:id="21"/>
    <w:bookmarkStart w:id="22" w:name="X1834552155ec39c5026c4825aa0a7614a6b40f5"/>
    <w:p>
      <w:pPr>
        <w:pStyle w:val="Heading2"/>
      </w:pPr>
      <w:r>
        <w:t xml:space="preserve">Sales Performance Analysis: Petroleum Engineering Service Offerings</w:t>
      </w:r>
    </w:p>
    <w:p>
      <w:pPr>
        <w:pStyle w:val="FirstParagraph"/>
      </w:pPr>
      <w:r>
        <w:t xml:space="preserve">Our firm's sales data from Q1-Q3 2023 reveals compelling trends in Los Angeles: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Los Angeles Sales Volume (Q3)</w:t>
            </w:r>
          </w:p>
        </w:tc>
        <w:tc>
          <w:tcPr/>
          <w:p>
            <w:pPr>
              <w:pStyle w:val="Compact"/>
              <w:jc w:val="left"/>
            </w:pPr>
            <w:r>
              <w:t xml:space="preserve">YoY Growth</w:t>
            </w:r>
          </w:p>
        </w:tc>
        <w:tc>
          <w:tcPr/>
          <w:p>
            <w:pPr>
              <w:pStyle w:val="Compact"/>
              <w:jc w:val="left"/>
            </w:pPr>
            <w:r>
              <w:t xml:space="preserve">Key Client Industries</w:t>
            </w:r>
          </w:p>
        </w:tc>
      </w:tr>
      <w:tr>
        <w:tc>
          <w:tcPr/>
          <w:p>
            <w:pPr>
              <w:pStyle w:val="Compact"/>
              <w:jc w:val="left"/>
            </w:pPr>
            <w:r>
              <w:t xml:space="preserve">EOR Project Management</w:t>
            </w:r>
          </w:p>
        </w:tc>
        <w:tc>
          <w:tcPr/>
          <w:p>
            <w:pPr>
              <w:pStyle w:val="Compact"/>
              <w:jc w:val="left"/>
            </w:pPr>
            <w:r>
              <w:t xml:space="preserve">$850,000</w:t>
            </w:r>
          </w:p>
        </w:tc>
        <w:tc>
          <w:tcPr/>
          <w:p>
            <w:pPr>
              <w:pStyle w:val="Compact"/>
              <w:jc w:val="left"/>
            </w:pPr>
            <w:r>
              <w:t xml:space="preserve">37%</w:t>
            </w:r>
          </w:p>
        </w:tc>
        <w:tc>
          <w:tcPr/>
          <w:p>
            <w:pPr>
              <w:pStyle w:val="Compact"/>
              <w:jc w:val="left"/>
            </w:pPr>
            <w:r>
              <w:t xml:space="preserve">Oil &amp; Gas Operators, Carbon Capture Initiatives</w:t>
            </w:r>
          </w:p>
        </w:tc>
      </w:tr>
      <w:tr>
        <w:tc>
          <w:tcPr/>
          <w:p>
            <w:pPr>
              <w:pStyle w:val="Compact"/>
              <w:jc w:val="left"/>
            </w:pPr>
            <w:r>
              <w:t xml:space="preserve">Regulatory Compliance Engineering</w:t>
            </w:r>
          </w:p>
        </w:tc>
        <w:tc>
          <w:tcPr/>
          <w:p>
            <w:pPr>
              <w:pStyle w:val="Compact"/>
              <w:jc w:val="left"/>
            </w:pPr>
            <w:r>
              <w:t xml:space="preserve">$625,000</w:t>
            </w:r>
          </w:p>
        </w:tc>
        <w:tc>
          <w:tcPr/>
          <w:p>
            <w:pPr>
              <w:pStyle w:val="Compact"/>
              <w:jc w:val="left"/>
            </w:pPr>
            <w:r>
              <w:t xml:space="preserve">28%</w:t>
            </w:r>
          </w:p>
        </w:tc>
        <w:tc>
          <w:tcPr/>
          <w:p>
            <w:pPr>
              <w:pStyle w:val="Compact"/>
              <w:jc w:val="left"/>
            </w:pPr>
            <w:r>
              <w:t xml:space="preserve">Municipal Utilities, Refineries (e.g., Phillips 66 Torrance)</w:t>
            </w:r>
          </w:p>
        </w:tc>
      </w:tr>
      <w:tr>
        <w:tc>
          <w:tcPr/>
          <w:p>
            <w:pPr>
              <w:pStyle w:val="Compact"/>
              <w:jc w:val="left"/>
            </w:pPr>
            <w:r>
              <w:t xml:space="preserve">Reservoir Modeling &amp; Optimization</w:t>
            </w:r>
          </w:p>
        </w:tc>
        <w:tc>
          <w:tcPr/>
          <w:p>
            <w:pPr>
              <w:pStyle w:val="Compact"/>
              <w:jc w:val="left"/>
            </w:pPr>
            <w:r>
              <w:t xml:space="preserve">$475,000</w:t>
            </w:r>
          </w:p>
        </w:tc>
        <w:tc>
          <w:tcPr/>
          <w:p>
            <w:pPr>
              <w:pStyle w:val="Compact"/>
              <w:jc w:val="left"/>
            </w:pPr>
            <w:r>
              <w:t xml:space="preserve">41%</w:t>
            </w:r>
          </w:p>
        </w:tc>
        <w:tc>
          <w:tcPr/>
          <w:p>
            <w:pPr>
              <w:pStyle w:val="Compact"/>
              <w:jc w:val="left"/>
            </w:pPr>
            <w:r>
              <w:t xml:space="preserve">Midstream Companies, Legacy Field Operators</w:t>
            </w:r>
          </w:p>
        </w:tc>
      </w:tr>
    </w:tbl>
    <w:p>
      <w:pPr>
        <w:pStyle w:val="BodyText"/>
      </w:pPr>
      <w:r>
        <w:rPr>
          <w:bCs/>
          <w:b/>
        </w:rPr>
        <w:t xml:space="preserve">The Critical Role of Petroleum Engineers:</w:t>
      </w:r>
      <w:r>
        <w:t xml:space="preserve"> </w:t>
      </w:r>
      <w:r>
        <w:t xml:space="preserve">All sales growth is directly attributable to the deployment of our certified petroleum engineers. Clients specifically request engineers with LA Basin-specific experience in managing shallow reservoirs and navigating municipal land-use restrictions. For example, our successful implementation of AI-driven reservoir models for a Los Angeles-based independent operator increased recovery rates by 18% while maintaining strict air quality compliance.</w:t>
      </w:r>
    </w:p>
    <w:bookmarkEnd w:id="22"/>
    <w:bookmarkStart w:id="26" w:name="X4843429c6c8adc82bab65348c58753018ccaa14"/>
    <w:p>
      <w:pPr>
        <w:pStyle w:val="Heading2"/>
      </w:pPr>
      <w:r>
        <w:t xml:space="preserve">Strategic Opportunities in United States Los Angeles</w:t>
      </w:r>
    </w:p>
    <w:p>
      <w:pPr>
        <w:pStyle w:val="FirstParagraph"/>
      </w:pPr>
      <w:r>
        <w:t xml:space="preserve">Los Angeles presents three high-potential growth vectors for petroleum engineering services:</w:t>
      </w:r>
    </w:p>
    <w:bookmarkStart w:id="23" w:name="transition-support-for-legacy-operations"/>
    <w:p>
      <w:pPr>
        <w:pStyle w:val="Heading3"/>
      </w:pPr>
      <w:r>
        <w:t xml:space="preserve">1. Transition Support for Legacy Operations</w:t>
      </w:r>
    </w:p>
    <w:p>
      <w:pPr>
        <w:pStyle w:val="FirstParagraph"/>
      </w:pPr>
      <w:r>
        <w:t xml:space="preserve">The Los Angeles Basin contains over 4,000 active wells requiring decommissioning or conversion to low-carbon operations. Petroleum Engineers with expertise in well plugging and site remediation represent a rapidly growing service line. Our recent contract with the City of Los Angeles Department of Water and Power for infrastructure assessment demonstrates this market's scale.</w:t>
      </w:r>
    </w:p>
    <w:bookmarkEnd w:id="23"/>
    <w:bookmarkStart w:id="24" w:name="renewable-integration-projects"/>
    <w:p>
      <w:pPr>
        <w:pStyle w:val="Heading3"/>
      </w:pPr>
      <w:r>
        <w:t xml:space="preserve">2. Renewable Integration Projects</w:t>
      </w:r>
    </w:p>
    <w:p>
      <w:pPr>
        <w:pStyle w:val="FirstParagraph"/>
      </w:pPr>
      <w:r>
        <w:t xml:space="preserve">Absent from traditional petroleum engineering curricula until recently, our firm has developed specialized services at the intersection of hydrocarbon production and renewable energy. Petroleum Engineers are now leading projects that repurpose oil infrastructure for geothermal energy capture in the San Fernando Valley—creating a 23% revenue increase in this service category since Q1 2023.</w:t>
      </w:r>
    </w:p>
    <w:bookmarkEnd w:id="24"/>
    <w:bookmarkStart w:id="25" w:name="urban-energy-optimization"/>
    <w:p>
      <w:pPr>
        <w:pStyle w:val="Heading3"/>
      </w:pPr>
      <w:r>
        <w:t xml:space="preserve">3. Urban Energy Optimization</w:t>
      </w:r>
    </w:p>
    <w:p>
      <w:pPr>
        <w:pStyle w:val="FirstParagraph"/>
      </w:pPr>
      <w:r>
        <w:t xml:space="preserve">With over 40% of Los Angeles' energy infrastructure located within city limits, petroleum engineers are essential for optimizing refinery operations while minimizing community impact. Our proprietary "Urban Energy Footprint" assessment tool, developed specifically for LA's dense metropolitan environment, has been adopted by three major refineries to reduce emissions by an average of 15%.</w:t>
      </w:r>
    </w:p>
    <w:bookmarkEnd w:id="25"/>
    <w:bookmarkEnd w:id="26"/>
    <w:bookmarkStart w:id="27" w:name="market-challenges-strategic-response"/>
    <w:p>
      <w:pPr>
        <w:pStyle w:val="Heading2"/>
      </w:pPr>
      <w:r>
        <w:t xml:space="preserve">Market Challenges &amp; Strategic Response</w:t>
      </w:r>
    </w:p>
    <w:p>
      <w:pPr>
        <w:pStyle w:val="FirstParagraph"/>
      </w:pPr>
      <w:r>
        <w:t xml:space="preserve">Operating in United States Los Angeles presents unique challenges that require tailored petroleum engineering solutions:</w:t>
      </w:r>
    </w:p>
    <w:p>
      <w:pPr>
        <w:numPr>
          <w:ilvl w:val="0"/>
          <w:numId w:val="1001"/>
        </w:numPr>
        <w:pStyle w:val="Compact"/>
      </w:pPr>
      <w:r>
        <w:rPr>
          <w:bCs/>
          <w:b/>
        </w:rPr>
        <w:t xml:space="preserve">Regulatory Complexity:</w:t>
      </w:r>
      <w:r>
        <w:t xml:space="preserve"> </w:t>
      </w:r>
      <w:r>
        <w:t xml:space="preserve">California's evolving energy laws demand petroleum engineers who understand both federal and state requirements. Our solution includes dedicated compliance specialists embedded within all client engineering teams.</w:t>
      </w:r>
    </w:p>
    <w:p>
      <w:pPr>
        <w:numPr>
          <w:ilvl w:val="0"/>
          <w:numId w:val="1001"/>
        </w:numPr>
        <w:pStyle w:val="Compact"/>
      </w:pPr>
      <w:r>
        <w:rPr>
          <w:bCs/>
          <w:b/>
        </w:rPr>
        <w:t xml:space="preserve">Community Relations:</w:t>
      </w:r>
      <w:r>
        <w:t xml:space="preserve"> </w:t>
      </w:r>
      <w:r>
        <w:t xml:space="preserve">Urban oil operations face significant public scrutiny. Petroleum Engineers now routinely lead community engagement initiatives—such as our recent Aliso Canyon gas leak remediation project—which directly influenced client retention rates by 27%.</w:t>
      </w:r>
    </w:p>
    <w:p>
      <w:pPr>
        <w:numPr>
          <w:ilvl w:val="0"/>
          <w:numId w:val="1001"/>
        </w:numPr>
        <w:pStyle w:val="Compact"/>
      </w:pPr>
      <w:r>
        <w:rPr>
          <w:bCs/>
          <w:b/>
        </w:rPr>
        <w:t xml:space="preserve">Talent Acquisition:</w:t>
      </w:r>
      <w:r>
        <w:t xml:space="preserve"> </w:t>
      </w:r>
      <w:r>
        <w:t xml:space="preserve">The competition for petroleum engineers in Los Angeles is intense. Our strategic partnership with USC's Viterbi School of Engineering provides a pipeline of graduates trained in LA-specific regulatory environments.</w:t>
      </w:r>
    </w:p>
    <w:p>
      <w:pPr>
        <w:pStyle w:val="FirstParagraph"/>
      </w:pPr>
      <w:r>
        <w:t xml:space="preserve">These challenges have been addressed through our "LA-Ready Engineer" certification program, which includes mandatory training on local air quality management (LADCO standards), seismic safety protocols for urban settings, and community engagement best practices. This initiative has reduced client onboarding time by 40% while increasing service adoption rates.</w:t>
      </w:r>
    </w:p>
    <w:bookmarkEnd w:id="27"/>
    <w:bookmarkStart w:id="28" w:name="conclusion-strategic-recommendations"/>
    <w:p>
      <w:pPr>
        <w:pStyle w:val="Heading2"/>
      </w:pPr>
      <w:r>
        <w:t xml:space="preserve">Conclusion &amp; Strategic Recommendations</w:t>
      </w:r>
    </w:p>
    <w:p>
      <w:pPr>
        <w:pStyle w:val="FirstParagraph"/>
      </w:pPr>
      <w:r>
        <w:t xml:space="preserve">The United States Los Angeles market represents a sophisticated yet underserved segment for petroleum engineering services. Unlike traditional oil-producing regions, LA demands engineers who are equally adept at navigating environmental compliance as they are at optimizing extraction—making our technical expertise uniquely valuable. With California's energy transition accelerating and legacy infrastructure requiring modernization, the role of the Petroleum Engineer in Los Angeles is evolving from mere production support to strategic sustainability leadership.</w:t>
      </w:r>
    </w:p>
    <w:p>
      <w:pPr>
        <w:pStyle w:val="BodyText"/>
      </w:pPr>
      <w:r>
        <w:rPr>
          <w:bCs/>
          <w:b/>
        </w:rPr>
        <w:t xml:space="preserve">Recommended Actions:</w:t>
      </w:r>
    </w:p>
    <w:p>
      <w:pPr>
        <w:numPr>
          <w:ilvl w:val="0"/>
          <w:numId w:val="1002"/>
        </w:numPr>
        <w:pStyle w:val="Compact"/>
      </w:pPr>
      <w:r>
        <w:t xml:space="preserve">Allocate 15% of sales budget toward developing carbon management service packages for LA-based clients</w:t>
      </w:r>
    </w:p>
    <w:p>
      <w:pPr>
        <w:numPr>
          <w:ilvl w:val="0"/>
          <w:numId w:val="1002"/>
        </w:numPr>
        <w:pStyle w:val="Compact"/>
      </w:pPr>
      <w:r>
        <w:t xml:space="preserve">Establish a permanent LA office in the San Fernando Valley to enhance community engagement and regulatory responsiveness</w:t>
      </w:r>
    </w:p>
    <w:p>
      <w:pPr>
        <w:numPr>
          <w:ilvl w:val="0"/>
          <w:numId w:val="1002"/>
        </w:numPr>
        <w:pStyle w:val="Compact"/>
      </w:pPr>
      <w:r>
        <w:t xml:space="preserve">Launch an industry whitepaper series titled "Petroleum Engineering in Urban Environments" targeting Los Angeles policymakers and energy executives</w:t>
      </w:r>
    </w:p>
    <w:p>
      <w:pPr>
        <w:pStyle w:val="FirstParagraph"/>
      </w:pPr>
      <w:r>
        <w:t xml:space="preserve">As the energy landscape transforms, the petroleum engineer will remain central to Los Angeles' economic transition—providing technical expertise that bridges fossil fuel legacy operations with renewable infrastructure. Our sales strategy must position engineering excellence not as a cost center, but as the essential catalyst for sustainable energy advancement in one of America's most influential markets.</w:t>
      </w:r>
    </w:p>
    <w:bookmarkEnd w:id="28"/>
    <w:p>
      <w:pPr>
        <w:pStyle w:val="BodyText"/>
      </w:pPr>
      <w:r>
        <w:t xml:space="preserve">Prepared for United States Los Angeles Operations Leadership | Q4 2023 | Confidential Business Report</w:t>
      </w:r>
    </w:p>
    <w:p>
      <w:pPr>
        <w:pStyle w:val="BodyText"/>
      </w:pPr>
      <w:r>
        <w:t xml:space="preserve">Word Count: 927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Sales Report: United States Los Angeles Market Analysis</dc:title>
  <dc:creator/>
  <cp:keywords/>
  <dcterms:created xsi:type="dcterms:W3CDTF">2025-12-10T01:09:29Z</dcterms:created>
  <dcterms:modified xsi:type="dcterms:W3CDTF">2025-12-10T01:09:29Z</dcterms:modified>
</cp:coreProperties>
</file>

<file path=docProps/custom.xml><?xml version="1.0" encoding="utf-8"?>
<Properties xmlns="http://schemas.openxmlformats.org/officeDocument/2006/custom-properties" xmlns:vt="http://schemas.openxmlformats.org/officeDocument/2006/docPropsVTypes"/>
</file>