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Miami</w:t>
      </w:r>
    </w:p>
    <w:bookmarkStart w:id="29" w:name="Xe8d4222b067527f5ec4de21d83c965d44516059"/>
    <w:p>
      <w:pPr>
        <w:pStyle w:val="Heading1"/>
      </w:pPr>
      <w:r>
        <w:t xml:space="preserve">QUARTERLY SALES REPORT: PETROLEUM ENGINEERING SERVICES IN THE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Energy Consortium</w:t>
      </w:r>
      <w:r>
        <w:br/>
      </w:r>
      <w:r>
        <w:rPr>
          <w:bCs/>
          <w:b/>
        </w:rPr>
        <w:t xml:space="preserve">Prepared By:</w:t>
      </w:r>
      <w:r>
        <w:t xml:space="preserve"> </w:t>
      </w:r>
      <w:r>
        <w:t xml:space="preserve">Strategic Sales Intelligence Division</w:t>
      </w:r>
    </w:p>
    <w:bookmarkStart w:id="20" w:name="i.-executive-summary"/>
    <w:p>
      <w:pPr>
        <w:pStyle w:val="Heading2"/>
      </w:pPr>
      <w:r>
        <w:t xml:space="preserve">I. Executive Summary</w:t>
      </w:r>
    </w:p>
    <w:p>
      <w:pPr>
        <w:pStyle w:val="FirstParagraph"/>
      </w:pPr>
      <w:r>
        <w:t xml:space="preserve">This comprehensive Sales Report details the performance of Petroleum Engineering services across the United States Miami region for Q3 2023. Despite Miami's reputation as a financial and tourism hub, our strategic positioning has unlocked significant demand for specialized petroleum engineering solutions within Gulf Coast operations, offshore drilling support, and energy transition consulting. The Miami-based sales team achieved a</w:t>
      </w:r>
      <w:r>
        <w:t xml:space="preserve"> </w:t>
      </w:r>
      <w:r>
        <w:rPr>
          <w:bCs/>
          <w:b/>
        </w:rPr>
        <w:t xml:space="preserve">17.4% year-over-year revenue growth</w:t>
      </w:r>
      <w:r>
        <w:t xml:space="preserve">, surpassing projections by 12.8%, with particular strength in contract renewals from major operators managing assets in the Gulf of Mexico and offshore Florida territories. This report demonstrates how our</w:t>
      </w:r>
      <w:r>
        <w:t xml:space="preserve"> </w:t>
      </w:r>
      <w:r>
        <w:rPr>
          <w:iCs/>
          <w:i/>
        </w:rPr>
        <w:t xml:space="preserve">Petroleum Engineer</w:t>
      </w:r>
      <w:r>
        <w:t xml:space="preserve"> </w:t>
      </w:r>
      <w:r>
        <w:t xml:space="preserve">team has become a critical asset for clients navigating complex regulatory landscapes and technological innovation demands within the United States Miami ecosystem.</w:t>
      </w:r>
    </w:p>
    <w:bookmarkEnd w:id="20"/>
    <w:bookmarkStart w:id="21" w:name="Xb3a527a764c5dcd24af79678b0a7af55effde5c"/>
    <w:p>
      <w:pPr>
        <w:pStyle w:val="Heading2"/>
      </w:pPr>
      <w:r>
        <w:t xml:space="preserve">II. Market Context: United States Miami as an Emerging Energy Hub</w:t>
      </w:r>
    </w:p>
    <w:p>
      <w:pPr>
        <w:pStyle w:val="FirstParagraph"/>
      </w:pPr>
      <w:r>
        <w:t xml:space="preserve">While traditionally associated with international trade and finance,</w:t>
      </w:r>
      <w:r>
        <w:t xml:space="preserve"> </w:t>
      </w:r>
      <w:r>
        <w:rPr>
          <w:bCs/>
          <w:b/>
        </w:rPr>
        <w:t xml:space="preserve">United States Miami</w:t>
      </w:r>
      <w:r>
        <w:t xml:space="preserve"> </w:t>
      </w:r>
      <w:r>
        <w:t xml:space="preserve">has evolved into a strategic nerve center for energy services due to its proximity to the Gulf of Mexico's prolific hydrocarbon reserves and unique regulatory advantages. The 2023 Gulf Coast Energy Corridor Initiative has positioned Miami as a preferred headquarters for firms managing offshore operations, with 47% of surveyed multinational energy companies establishing regional offices here. This shift creates unprecedented opportunities for certified</w:t>
      </w:r>
      <w:r>
        <w:t xml:space="preserve"> </w:t>
      </w:r>
      <w:r>
        <w:rPr>
          <w:iCs/>
          <w:i/>
        </w:rPr>
        <w:t xml:space="preserve">Petroleum Engineer</w:t>
      </w:r>
      <w:r>
        <w:t xml:space="preserve"> </w:t>
      </w:r>
      <w:r>
        <w:t xml:space="preserve">professionals who understand both deepwater drilling complexities and Florida's stringent environmental compliance requirements.</w:t>
      </w:r>
    </w:p>
    <w:p>
      <w:pPr>
        <w:pStyle w:val="BodyText"/>
      </w:pPr>
      <w:r>
        <w:t xml:space="preserve">Critical market drivers include:</w:t>
      </w:r>
    </w:p>
    <w:p>
      <w:pPr>
        <w:numPr>
          <w:ilvl w:val="0"/>
          <w:numId w:val="1001"/>
        </w:numPr>
        <w:pStyle w:val="Compact"/>
      </w:pPr>
      <w:r>
        <w:rPr>
          <w:bCs/>
          <w:b/>
        </w:rPr>
        <w:t xml:space="preserve">Regulatory Synergy:</w:t>
      </w:r>
      <w:r>
        <w:t xml:space="preserve"> </w:t>
      </w:r>
      <w:r>
        <w:t xml:space="preserve">Miami's legal framework facilitates faster permitting for Gulf operations than traditional hubs, attracting clients seeking efficient project deployment.</w:t>
      </w:r>
    </w:p>
    <w:p>
      <w:pPr>
        <w:numPr>
          <w:ilvl w:val="0"/>
          <w:numId w:val="1001"/>
        </w:numPr>
        <w:pStyle w:val="Compact"/>
      </w:pPr>
      <w:r>
        <w:rPr>
          <w:bCs/>
          <w:b/>
        </w:rPr>
        <w:t xml:space="preserve">Talent Pipeline Expansion:</w:t>
      </w:r>
      <w:r>
        <w:t xml:space="preserve"> </w:t>
      </w:r>
      <w:r>
        <w:t xml:space="preserve">Partnerships with University of Miami and Florida International University have produced 320+ petroleum engineering graduates since 2021, creating a robust local talent pool.</w:t>
      </w:r>
    </w:p>
    <w:p>
      <w:pPr>
        <w:numPr>
          <w:ilvl w:val="0"/>
          <w:numId w:val="1001"/>
        </w:numPr>
        <w:pStyle w:val="Compact"/>
      </w:pPr>
      <w:r>
        <w:rPr>
          <w:bCs/>
          <w:b/>
        </w:rPr>
        <w:t xml:space="preserve">Energy Transition Demand:</w:t>
      </w:r>
      <w:r>
        <w:t xml:space="preserve"> </w:t>
      </w:r>
      <w:r>
        <w:t xml:space="preserve">Growing emphasis on carbon capture and sustainable drilling methods has created specialized service needs Miami-based engineers uniquely position to fulfill.</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 2023)</w:t>
            </w:r>
          </w:p>
        </w:tc>
        <w:tc>
          <w:tcPr/>
          <w:p>
            <w:pPr>
              <w:pStyle w:val="Compact"/>
              <w:jc w:val="left"/>
            </w:pPr>
            <w:r>
              <w:t xml:space="preserve">YoY Growth</w:t>
            </w:r>
          </w:p>
        </w:tc>
        <w:tc>
          <w:tcPr/>
          <w:p>
            <w:pPr>
              <w:pStyle w:val="Compact"/>
              <w:jc w:val="left"/>
            </w:pPr>
            <w:r>
              <w:t xml:space="preserve">Key Client Projects</w:t>
            </w:r>
          </w:p>
        </w:tc>
      </w:tr>
      <w:tr>
        <w:tc>
          <w:tcPr/>
          <w:p>
            <w:pPr>
              <w:pStyle w:val="Compact"/>
              <w:jc w:val="left"/>
            </w:pPr>
            <w:r>
              <w:t xml:space="preserve">Deepwater Drilling Optimization</w:t>
            </w:r>
          </w:p>
        </w:tc>
        <w:tc>
          <w:tcPr/>
          <w:p>
            <w:pPr>
              <w:pStyle w:val="Compact"/>
              <w:jc w:val="left"/>
            </w:pPr>
            <w:r>
              <w:t xml:space="preserve">$4.2M</w:t>
            </w:r>
          </w:p>
        </w:tc>
        <w:tc>
          <w:tcPr/>
          <w:p>
            <w:pPr>
              <w:pStyle w:val="Compact"/>
              <w:jc w:val="left"/>
            </w:pPr>
            <w:r>
              <w:t xml:space="preserve">+19.6%</w:t>
            </w:r>
          </w:p>
        </w:tc>
        <w:tc>
          <w:tcPr/>
          <w:p>
            <w:pPr>
              <w:pStyle w:val="Compact"/>
              <w:jc w:val="left"/>
            </w:pPr>
            <w:r>
              <w:t xml:space="preserve">Sabine Pass Expansion (BP), Stena Deep-Sea Well Integrity (Exxon)</w:t>
            </w:r>
          </w:p>
        </w:tc>
      </w:tr>
      <w:tr>
        <w:tc>
          <w:tcPr/>
          <w:p>
            <w:pPr>
              <w:pStyle w:val="Compact"/>
              <w:jc w:val="left"/>
            </w:pPr>
            <w:r>
              <w:t xml:space="preserve">Environmental Compliance Consulting</w:t>
            </w:r>
          </w:p>
        </w:tc>
        <w:tc>
          <w:tcPr/>
          <w:p>
            <w:pPr>
              <w:pStyle w:val="Compact"/>
              <w:jc w:val="left"/>
            </w:pPr>
            <w:r>
              <w:t xml:space="preserve">$2.8M</w:t>
            </w:r>
          </w:p>
        </w:tc>
        <w:tc>
          <w:tcPr/>
          <w:p>
            <w:pPr>
              <w:pStyle w:val="Compact"/>
              <w:jc w:val="left"/>
            </w:pPr>
            <w:r>
              <w:t xml:space="preserve">+24.3%</w:t>
            </w:r>
          </w:p>
        </w:tc>
        <w:tc>
          <w:tcPr/>
          <w:p>
            <w:pPr>
              <w:pStyle w:val="Compact"/>
              <w:jc w:val="left"/>
            </w:pPr>
            <w:r>
              <w:t xml:space="preserve">Florida Coastal Drilling Protocol Audit (Shell), Everglades Protection Initiative</w:t>
            </w:r>
          </w:p>
        </w:tc>
      </w:tr>
      <w:tr>
        <w:tc>
          <w:tcPr/>
          <w:p>
            <w:pPr>
              <w:pStyle w:val="Compact"/>
              <w:jc w:val="left"/>
            </w:pPr>
            <w:r>
              <w:t xml:space="preserve">Digital Transformation Solutions</w:t>
            </w:r>
          </w:p>
        </w:tc>
        <w:tc>
          <w:tcPr/>
          <w:p>
            <w:pPr>
              <w:pStyle w:val="Compact"/>
              <w:jc w:val="left"/>
            </w:pPr>
            <w:r>
              <w:t xml:space="preserve">$3.1M</w:t>
            </w:r>
          </w:p>
        </w:tc>
        <w:tc>
          <w:tcPr/>
          <w:p>
            <w:pPr>
              <w:pStyle w:val="Compact"/>
              <w:jc w:val="left"/>
            </w:pPr>
            <w:r>
              <w:t xml:space="preserve">+15.9%</w:t>
            </w:r>
          </w:p>
        </w:tc>
        <w:tc>
          <w:tcPr/>
          <w:p>
            <w:pPr>
              <w:pStyle w:val="Compact"/>
              <w:jc w:val="left"/>
            </w:pPr>
            <w:r>
              <w:t xml:space="preserve">AI-Driven Reservoir Modeling (Chevron), IoT Platform Integration (Pioneer)</w:t>
            </w:r>
          </w:p>
        </w:tc>
      </w:tr>
      <w:tr>
        <w:tc>
          <w:tcPr/>
          <w:p>
            <w:pPr>
              <w:pStyle w:val="Compact"/>
              <w:jc w:val="left"/>
            </w:pPr>
            <w:r>
              <w:rPr>
                <w:iCs/>
                <w:i/>
              </w:rPr>
              <w:t xml:space="preserve">Total</w:t>
            </w:r>
          </w:p>
        </w:tc>
        <w:tc>
          <w:tcPr/>
          <w:p>
            <w:pPr>
              <w:pStyle w:val="Compact"/>
              <w:jc w:val="left"/>
            </w:pPr>
            <w:r>
              <w:rPr>
                <w:iCs/>
                <w:i/>
              </w:rPr>
              <w:t xml:space="preserve">$10.1M</w:t>
            </w:r>
          </w:p>
        </w:tc>
        <w:tc>
          <w:tcPr/>
          <w:p>
            <w:pPr>
              <w:pStyle w:val="Compact"/>
              <w:jc w:val="left"/>
            </w:pPr>
            <w:r>
              <w:rPr>
                <w:iCs/>
                <w:i/>
              </w:rPr>
              <w:t xml:space="preserve">+17.4%</w:t>
            </w:r>
          </w:p>
        </w:tc>
        <w:tc>
          <w:tcPr/>
          <w:p>
            <w:pPr>
              <w:pStyle w:val="Compact"/>
              <w:jc w:val="left"/>
            </w:pPr>
            <w:r>
              <w:t xml:space="preserve"> </w:t>
            </w:r>
          </w:p>
        </w:tc>
      </w:tr>
    </w:tbl>
    <w:p>
      <w:pPr>
        <w:pStyle w:val="BodyText"/>
      </w:pPr>
      <w:r>
        <w:t xml:space="preserve">Notable achievements include the $3.2M contract renewal with Chevron for offshore Gulf asset management, secured through our Miami-based Petroleum Engineer team's demonstration of regulatory foresight in addressing Florida's new "Gulf Guardian" environmental standards. This project alone represents a 37% increase in service scope compared to Q2 2022.</w:t>
      </w:r>
    </w:p>
    <w:bookmarkEnd w:id="22"/>
    <w:bookmarkStart w:id="25" w:name="iv.-key-sales-success-stories"/>
    <w:p>
      <w:pPr>
        <w:pStyle w:val="Heading2"/>
      </w:pPr>
      <w:r>
        <w:t xml:space="preserve">IV. Key Sales Success Stories</w:t>
      </w:r>
    </w:p>
    <w:bookmarkStart w:id="23" w:name="Xb79dadb24cd252d28b60d1c433b6e7ae9a498b6"/>
    <w:p>
      <w:pPr>
        <w:pStyle w:val="Heading3"/>
      </w:pPr>
      <w:r>
        <w:t xml:space="preserve">Case Study: Everglades Protection Initiative (EPI)</w:t>
      </w:r>
    </w:p>
    <w:p>
      <w:pPr>
        <w:pStyle w:val="FirstParagraph"/>
      </w:pPr>
      <w:r>
        <w:t xml:space="preserve">A $1.8M contract with the Florida Department of Environmental Protection exemplifies our strategic advantage in United States Miami. Our lead Petroleum Engineer developed a novel monitoring system that reduced sediment displacement by 62% during offshore drilling operations near the Everglades watershed. This solution directly addressed Miami's unique environmental challenges while exceeding regulatory requirements, resulting in a 5-star client satisfaction rating and multiple referral opportunities.</w:t>
      </w:r>
    </w:p>
    <w:bookmarkEnd w:id="23"/>
    <w:bookmarkStart w:id="24" w:name="X0343e1387e8d4542329fd7417ea6391bcb21b07"/>
    <w:p>
      <w:pPr>
        <w:pStyle w:val="Heading3"/>
      </w:pPr>
      <w:r>
        <w:t xml:space="preserve">Case Study: Stena Deep-Sea Well Integrity Project</w:t>
      </w:r>
    </w:p>
    <w:p>
      <w:pPr>
        <w:pStyle w:val="FirstParagraph"/>
      </w:pPr>
      <w:r>
        <w:t xml:space="preserve">The $2.9M contract with Stena Drilling highlighted our team's technical differentiation. Leveraging Miami's proximity to the Gulf, our Petroleum Engineer deployed real-time data analytics to prevent a potential well integrity failure during Hurricane season—a capability not available through traditional Houston-based service providers. The project delivered $410K in cost avoidance for the client, cementing long-term partnership potential.</w:t>
      </w:r>
    </w:p>
    <w:bookmarkEnd w:id="24"/>
    <w:bookmarkEnd w:id="25"/>
    <w:bookmarkStart w:id="26" w:name="v.-challenges-and-strategic-adaptations"/>
    <w:p>
      <w:pPr>
        <w:pStyle w:val="Heading2"/>
      </w:pPr>
      <w:r>
        <w:t xml:space="preserve">V. Challenges and Strategic Adaptations</w:t>
      </w:r>
    </w:p>
    <w:p>
      <w:pPr>
        <w:pStyle w:val="FirstParagraph"/>
      </w:pPr>
      <w:r>
        <w:t xml:space="preserve">Despite strong performance, our Miami operations face three critical challenges requiring immediate attention:</w:t>
      </w:r>
    </w:p>
    <w:p>
      <w:pPr>
        <w:numPr>
          <w:ilvl w:val="0"/>
          <w:numId w:val="1002"/>
        </w:numPr>
        <w:pStyle w:val="Compact"/>
      </w:pPr>
      <w:r>
        <w:rPr>
          <w:bCs/>
          <w:b/>
        </w:rPr>
        <w:t xml:space="preserve">Talent Retention in Competitive Market:</w:t>
      </w:r>
      <w:r>
        <w:t xml:space="preserve"> </w:t>
      </w:r>
      <w:r>
        <w:t xml:space="preserve">The 15% salary premium offered by Miami financial firms for engineering talent necessitates enhanced benefits packages. *Adaptation: Launched "Energy Futures" mentorship program with 30% higher retention rate since Q2.</w:t>
      </w:r>
    </w:p>
    <w:p>
      <w:pPr>
        <w:numPr>
          <w:ilvl w:val="0"/>
          <w:numId w:val="1002"/>
        </w:numPr>
        <w:pStyle w:val="Compact"/>
      </w:pPr>
      <w:r>
        <w:rPr>
          <w:bCs/>
          <w:b/>
        </w:rPr>
        <w:t xml:space="preserve">Regulatory Fragmentation:</w:t>
      </w:r>
      <w:r>
        <w:t xml:space="preserve"> </w:t>
      </w:r>
      <w:r>
        <w:t xml:space="preserve">Conflicting federal/state regulations delay project timelines. *Adaptation: Created Miami Regulatory Task Force within our Petroleum Engineer team to streamline compliance documentation.</w:t>
      </w:r>
    </w:p>
    <w:p>
      <w:pPr>
        <w:numPr>
          <w:ilvl w:val="0"/>
          <w:numId w:val="1002"/>
        </w:numPr>
        <w:pStyle w:val="Compact"/>
      </w:pPr>
      <w:r>
        <w:rPr>
          <w:bCs/>
          <w:b/>
        </w:rPr>
        <w:t xml:space="preserve">Client Education Gap:</w:t>
      </w:r>
      <w:r>
        <w:t xml:space="preserve"> </w:t>
      </w:r>
      <w:r>
        <w:t xml:space="preserve">Many Florida-based businesses lack understanding of petroleum engineering value beyond traditional extraction. *Adaptation: Developed "Energy Solutions for Miami" whitepapers targeting commercial real estate developers seeking sustainable energy integration.</w:t>
      </w:r>
    </w:p>
    <w:bookmarkEnd w:id="26"/>
    <w:bookmarkStart w:id="27" w:name="Xe31a6aeec5dad22ccf73d8149e7a12794e844c2"/>
    <w:p>
      <w:pPr>
        <w:pStyle w:val="Heading2"/>
      </w:pPr>
      <w:r>
        <w:t xml:space="preserve">VI. Strategic Recommendations for Q4 2023</w:t>
      </w:r>
    </w:p>
    <w:p>
      <w:pPr>
        <w:pStyle w:val="FirstParagraph"/>
      </w:pPr>
      <w:r>
        <w:t xml:space="preserve">To capitalize on momentum in the United States Miami market, we propose three priority initiatives:</w:t>
      </w:r>
    </w:p>
    <w:p>
      <w:pPr>
        <w:numPr>
          <w:ilvl w:val="0"/>
          <w:numId w:val="1003"/>
        </w:numPr>
        <w:pStyle w:val="Compact"/>
      </w:pPr>
      <w:r>
        <w:rPr>
          <w:bCs/>
          <w:b/>
        </w:rPr>
        <w:t xml:space="preserve">Establish Miami Energy Innovation Center:</w:t>
      </w:r>
      <w:r>
        <w:t xml:space="preserve"> </w:t>
      </w:r>
      <w:r>
        <w:t xml:space="preserve">Secure $500K funding to create a physical hub for Petroleum Engineer teams to develop Gulf-specific solutions. This center will position us as the preeminent technical authority in the region.</w:t>
      </w:r>
    </w:p>
    <w:p>
      <w:pPr>
        <w:numPr>
          <w:ilvl w:val="0"/>
          <w:numId w:val="1003"/>
        </w:numPr>
        <w:pStyle w:val="Compact"/>
      </w:pPr>
      <w:r>
        <w:rPr>
          <w:bCs/>
          <w:b/>
        </w:rPr>
        <w:t xml:space="preserve">Expand "Green Drilling" Service Line:</w:t>
      </w:r>
      <w:r>
        <w:t xml:space="preserve"> </w:t>
      </w:r>
      <w:r>
        <w:t xml:space="preserve">Develop certification program for Petroleum Engineer professionals specializing in low-emission drilling techniques, targeting Florida's upcoming 2024 climate regulations.</w:t>
      </w:r>
    </w:p>
    <w:p>
      <w:pPr>
        <w:numPr>
          <w:ilvl w:val="0"/>
          <w:numId w:val="1003"/>
        </w:numPr>
        <w:pStyle w:val="Compact"/>
      </w:pPr>
      <w:r>
        <w:rPr>
          <w:bCs/>
          <w:b/>
        </w:rPr>
        <w:t xml:space="preserve">Create Miami Energy Leadership Council:</w:t>
      </w:r>
      <w:r>
        <w:t xml:space="preserve"> </w:t>
      </w:r>
      <w:r>
        <w:t xml:space="preserve">Recruit 15 key clients (including Miami-Dade County officials) to co-design future service offerings, ensuring alignment with regional energy priorities.</w:t>
      </w:r>
    </w:p>
    <w:bookmarkEnd w:id="27"/>
    <w:bookmarkStart w:id="28" w:name="vii.-conclusion"/>
    <w:p>
      <w:pPr>
        <w:pStyle w:val="Heading2"/>
      </w:pPr>
      <w:r>
        <w:t xml:space="preserve">VII. Conclusion</w:t>
      </w:r>
    </w:p>
    <w:p>
      <w:pPr>
        <w:pStyle w:val="FirstParagraph"/>
      </w:pPr>
      <w:r>
        <w:t xml:space="preserve">The Sales Report for the Petroleum Engineer division in United States Miami confirms this market as a high-growth frontier for energy services. Our strategic focus on regulatory intelligence, environmental stewardship, and localized technical expertise has driven exceptional results that outpace national averages by 6.2%. As the only major U.S. city uniquely positioned between deepwater oil operations and Florida's environmental imperative, Miami presents unparalleled opportunity for petroleum engineering innovation.</w:t>
      </w:r>
    </w:p>
    <w:p>
      <w:pPr>
        <w:pStyle w:val="BodyText"/>
      </w:pPr>
      <w:r>
        <w:t xml:space="preserve">By maintaining our commitment to delivering value through certified Petroleum Engineer professionals who understand both the technical demands of hydrocarbon extraction and the nuanced business environment of United States Miami, we project Q4 revenue growth of 20.1%—with potential for $12.3M total quarterly revenue. We recommend full investment in our proposed Miami Energy Innovation Center as the cornerstone strategy for sustainable market leadership.</w:t>
      </w:r>
    </w:p>
    <w:p>
      <w:pPr>
        <w:pStyle w:val="BodyText"/>
      </w:pPr>
      <w:r>
        <w:rPr>
          <w:bCs/>
          <w:b/>
        </w:rPr>
        <w:t xml:space="preserve">Prepared by:</w:t>
      </w:r>
      <w:r>
        <w:t xml:space="preserve"> </w:t>
      </w:r>
      <w:r>
        <w:t xml:space="preserve">Strategic Sales Intelligence Division, National Energy Consortium</w:t>
      </w:r>
      <w:r>
        <w:br/>
      </w:r>
      <w:r>
        <w:rPr>
          <w:bCs/>
          <w:b/>
        </w:rPr>
        <w:t xml:space="preserve">Contact:</w:t>
      </w:r>
      <w:r>
        <w:t xml:space="preserve"> </w:t>
      </w:r>
      <w:r>
        <w:t xml:space="preserve">salesintelligence@nec-energy.com | +1 (305) 555-7890</w:t>
      </w:r>
    </w:p>
    <w:p>
      <w:r>
        <w:pict>
          <v:rect style="width:0;height:1.5pt" o:hralign="center" o:hrstd="t" o:hr="t"/>
        </w:pict>
      </w:r>
    </w:p>
    <w:p>
      <w:pPr>
        <w:pStyle w:val="FirstParagraph"/>
      </w:pPr>
      <w:r>
        <w:rPr>
          <w:iCs/>
          <w:i/>
        </w:rPr>
        <w:t xml:space="preserve">This document is a confidential sales report for internal use only. All data represents verified Q3 2023 performance metrics from United States Miami operations. Petroleum Engineer services referenced are certified by the Society of Petroleum Engineers (SPE).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Petroleum Engineering Services - United States Miami</dc:title>
  <dc:creator/>
  <dc:language>en</dc:language>
  <cp:keywords/>
  <dcterms:created xsi:type="dcterms:W3CDTF">2026-07-21T06:59:10Z</dcterms:created>
  <dcterms:modified xsi:type="dcterms:W3CDTF">2026-07-21T06:59:10Z</dcterms:modified>
</cp:coreProperties>
</file>

<file path=docProps/custom.xml><?xml version="1.0" encoding="utf-8"?>
<Properties xmlns="http://schemas.openxmlformats.org/officeDocument/2006/custom-properties" xmlns:vt="http://schemas.openxmlformats.org/officeDocument/2006/docPropsVTypes"/>
</file>