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Context</w:t>
      </w:r>
    </w:p>
    <w:bookmarkStart w:id="27" w:name="X03b938e9d3dcb516e818cb533b7e0106299d682"/>
    <w:p>
      <w:pPr>
        <w:pStyle w:val="Heading1"/>
      </w:pPr>
      <w:r>
        <w:t xml:space="preserve">Comprehensive Sales Report for Pharmacist Operations in Australia Melbourne (Q3 2023)</w:t>
      </w:r>
    </w:p>
    <w:p>
      <w:pPr>
        <w:pStyle w:val="FirstParagraph"/>
      </w:pPr>
      <w:r>
        <w:rPr>
          <w:bCs/>
          <w:b/>
        </w:rPr>
        <w:t xml:space="preserve">Prepared For:</w:t>
      </w:r>
      <w:r>
        <w:t xml:space="preserve"> </w:t>
      </w:r>
      <w:r>
        <w:t xml:space="preserve">Pharmacy Management Team, Melbourne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pharmacy operations across Melbourne under the leadership of qualified Australian Pharmacists. As a critical healthcare hub in Australia, Melbourne’s pharmacies serve diverse communities with unique health needs, demanding strategic sales management that aligns with both clinical best practices and commercial objectives. The report demonstrates a 7.2% growth in total sales compared to Q2 2023, driven by targeted patient engagement strategies implemented by Pharmacists across metropolitan locations. This success underscores the indispensable role of the</w:t>
      </w:r>
      <w:r>
        <w:t xml:space="preserve"> </w:t>
      </w:r>
      <w:r>
        <w:rPr>
          <w:bCs/>
          <w:b/>
        </w:rPr>
        <w:t xml:space="preserve">Pharmacist</w:t>
      </w:r>
      <w:r>
        <w:t xml:space="preserve"> </w:t>
      </w:r>
      <w:r>
        <w:t xml:space="preserve">in balancing ethical healthcare delivery with sustainable business performance within the Australian regulatory framework.</w:t>
      </w:r>
    </w:p>
    <w:bookmarkEnd w:id="20"/>
    <w:bookmarkStart w:id="21" w:name="X3b08b89f18dd4a53c7d72b30df6fb958f1efc85"/>
    <w:p>
      <w:pPr>
        <w:pStyle w:val="Heading2"/>
      </w:pPr>
      <w:r>
        <w:t xml:space="preserve">Performance Metrics: Australia Melbourne Context</w:t>
      </w:r>
    </w:p>
    <w:p>
      <w:pPr>
        <w:pStyle w:val="FirstParagraph"/>
      </w:pPr>
      <w:r>
        <w:t xml:space="preserve">Melbourne’s pharmacy landscape, characterised by high population density (5.6 million residents) and multicultural demographics, required tailored sales approaches. Key metrics from this</w:t>
      </w:r>
      <w:r>
        <w:t xml:space="preserve"> </w:t>
      </w:r>
      <w:r>
        <w:rPr>
          <w:bCs/>
          <w:b/>
        </w:rPr>
        <w:t xml:space="preserve">Sales Report</w:t>
      </w:r>
      <w:r>
        <w:t xml:space="preserve"> </w:t>
      </w:r>
      <w:r>
        <w:t xml:space="preserve">include:</w:t>
      </w:r>
    </w:p>
    <w:p>
      <w:pPr>
        <w:numPr>
          <w:ilvl w:val="0"/>
          <w:numId w:val="1001"/>
        </w:numPr>
        <w:pStyle w:val="Compact"/>
      </w:pPr>
      <w:r>
        <w:rPr>
          <w:bCs/>
          <w:b/>
        </w:rPr>
        <w:t xml:space="preserve">Total Sales Volume:</w:t>
      </w:r>
      <w:r>
        <w:t xml:space="preserve"> </w:t>
      </w:r>
      <w:r>
        <w:t xml:space="preserve">$1.82M (7.2% increase YoY)</w:t>
      </w:r>
    </w:p>
    <w:p>
      <w:pPr>
        <w:numPr>
          <w:ilvl w:val="0"/>
          <w:numId w:val="1001"/>
        </w:numPr>
        <w:pStyle w:val="Compact"/>
      </w:pPr>
      <w:r>
        <w:rPr>
          <w:bCs/>
          <w:b/>
        </w:rPr>
        <w:t xml:space="preserve">PBS Script Growth:</w:t>
      </w:r>
      <w:r>
        <w:t xml:space="preserve"> </w:t>
      </w:r>
      <w:r>
        <w:t xml:space="preserve">+9.4% (aligned with Victorian government health initiatives)</w:t>
      </w:r>
    </w:p>
    <w:p>
      <w:pPr>
        <w:numPr>
          <w:ilvl w:val="0"/>
          <w:numId w:val="1001"/>
        </w:numPr>
        <w:pStyle w:val="Compact"/>
      </w:pPr>
      <w:r>
        <w:rPr>
          <w:bCs/>
          <w:b/>
        </w:rPr>
        <w:t xml:space="preserve">OTC Product Revenue:</w:t>
      </w:r>
      <w:r>
        <w:t xml:space="preserve"> </w:t>
      </w:r>
      <w:r>
        <w:t xml:space="preserve">$485K (Driven by seasonal influenza demand)</w:t>
      </w:r>
    </w:p>
    <w:p>
      <w:pPr>
        <w:numPr>
          <w:ilvl w:val="0"/>
          <w:numId w:val="1001"/>
        </w:numPr>
        <w:pStyle w:val="Compact"/>
      </w:pPr>
      <w:r>
        <w:rPr>
          <w:bCs/>
          <w:b/>
        </w:rPr>
        <w:t xml:space="preserve">Patient Consultation Rate:</w:t>
      </w:r>
      <w:r>
        <w:t xml:space="preserve"> </w:t>
      </w:r>
      <w:r>
        <w:t xml:space="preserve">68% increase in pharmacist-led medication reviews</w:t>
      </w:r>
    </w:p>
    <w:p>
      <w:pPr>
        <w:pStyle w:val="FirstParagraph"/>
      </w:pPr>
      <w:r>
        <w:t xml:space="preserve">The growth directly reflects Melbourne’s healthcare priorities: the Victorian Department of Health prioritised chronic disease management in 2023, enabling Pharmacists to drive sales through clinical services like diabetes support programs and smoking cessation initiatives. This aligns perfectly with the Australian Government’s National Medicines Policy, which positions Pharmacists as frontline health educators.</w:t>
      </w:r>
    </w:p>
    <w:bookmarkEnd w:id="21"/>
    <w:bookmarkStart w:id="22" w:name="product-category-analysis"/>
    <w:p>
      <w:pPr>
        <w:pStyle w:val="Heading2"/>
      </w:pPr>
      <w:r>
        <w:t xml:space="preserve">Product Category Analysis</w:t>
      </w:r>
    </w:p>
    <w:p>
      <w:pPr>
        <w:pStyle w:val="FirstParagraph"/>
      </w:pPr>
      <w:r>
        <w:t xml:space="preserve">Analysis reveals distinct patterns in Melbourne pharmacy sales where</w:t>
      </w:r>
      <w:r>
        <w:t xml:space="preserve"> </w:t>
      </w:r>
      <w:r>
        <w:rPr>
          <w:bCs/>
          <w:b/>
        </w:rPr>
        <w:t xml:space="preserve">Pharmacist</w:t>
      </w:r>
      <w:r>
        <w:t xml:space="preserve">-led recommendations significantly influenced purchasing behaviour: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 of Total Sales</w:t>
            </w:r>
          </w:p>
        </w:tc>
        <w:tc>
          <w:tcPr/>
          <w:p>
            <w:pPr>
              <w:pStyle w:val="Compact"/>
              <w:jc w:val="left"/>
            </w:pPr>
            <w:r>
              <w:t xml:space="preserve">Growth (Q3 2023)</w:t>
            </w:r>
          </w:p>
        </w:tc>
        <w:tc>
          <w:tcPr/>
          <w:p>
            <w:pPr>
              <w:pStyle w:val="Compact"/>
              <w:jc w:val="left"/>
            </w:pPr>
            <w:r>
              <w:t xml:space="preserve">Key Melbourne Driver</w:t>
            </w:r>
          </w:p>
        </w:tc>
      </w:tr>
      <w:tr>
        <w:tc>
          <w:tcPr/>
          <w:p>
            <w:pPr>
              <w:pStyle w:val="Compact"/>
              <w:jc w:val="left"/>
            </w:pPr>
            <w:r>
              <w:t xml:space="preserve">PBS-Listed Prescription Medicines</w:t>
            </w:r>
          </w:p>
        </w:tc>
        <w:tc>
          <w:tcPr/>
          <w:p>
            <w:pPr>
              <w:pStyle w:val="Compact"/>
              <w:jc w:val="left"/>
            </w:pPr>
            <w:r>
              <w:t xml:space="preserve">58.7%</w:t>
            </w:r>
          </w:p>
        </w:tc>
        <w:tc>
          <w:tcPr/>
          <w:p>
            <w:pPr>
              <w:pStyle w:val="Compact"/>
              <w:jc w:val="left"/>
            </w:pPr>
            <w:r>
              <w:t xml:space="preserve">+9.4%</w:t>
            </w:r>
          </w:p>
        </w:tc>
        <w:tc>
          <w:tcPr/>
          <w:p>
            <w:pPr>
              <w:pStyle w:val="Compact"/>
              <w:jc w:val="left"/>
            </w:pPr>
            <w:r>
              <w:t xml:space="preserve">Rising chronic disease prevalence (e.g., Type 2 Diabetes +12% in Melbourne suburbs)</w:t>
            </w:r>
          </w:p>
        </w:tc>
      </w:tr>
      <w:tr>
        <w:tc>
          <w:tcPr/>
          <w:p>
            <w:pPr>
              <w:pStyle w:val="Compact"/>
              <w:jc w:val="left"/>
            </w:pPr>
            <w:r>
              <w:t xml:space="preserve">Over-the-Counter Wellness Products</w:t>
            </w:r>
          </w:p>
        </w:tc>
        <w:tc>
          <w:tcPr/>
          <w:p>
            <w:pPr>
              <w:pStyle w:val="Compact"/>
              <w:jc w:val="left"/>
            </w:pPr>
            <w:r>
              <w:t xml:space="preserve">28.3%</w:t>
            </w:r>
          </w:p>
        </w:tc>
        <w:tc>
          <w:tcPr/>
          <w:p>
            <w:pPr>
              <w:pStyle w:val="Compact"/>
              <w:jc w:val="left"/>
            </w:pPr>
            <w:r>
              <w:t xml:space="preserve">+5.1%</w:t>
            </w:r>
          </w:p>
        </w:tc>
        <w:tc>
          <w:tcPr/>
          <w:p>
            <w:pPr>
              <w:pStyle w:val="Compact"/>
              <w:jc w:val="left"/>
            </w:pPr>
            <w:r>
              <w:t xml:space="preserve">Fall/flu season demand; pharmacist-led supplement recommendations</w:t>
            </w:r>
          </w:p>
        </w:tc>
      </w:tr>
      <w:tr>
        <w:tc>
          <w:tcPr/>
          <w:p>
            <w:pPr>
              <w:pStyle w:val="Compact"/>
              <w:jc w:val="left"/>
            </w:pPr>
            <w:r>
              <w:t xml:space="preserve">Personal Care &amp; Cosmetics</w:t>
            </w:r>
          </w:p>
        </w:tc>
        <w:tc>
          <w:tcPr/>
          <w:p>
            <w:pPr>
              <w:pStyle w:val="Compact"/>
              <w:jc w:val="left"/>
            </w:pPr>
            <w:r>
              <w:t xml:space="preserve">13.0%</w:t>
            </w:r>
          </w:p>
        </w:tc>
        <w:tc>
          <w:tcPr/>
          <w:p>
            <w:pPr>
              <w:pStyle w:val="Compact"/>
              <w:jc w:val="left"/>
            </w:pPr>
            <w:r>
              <w:t xml:space="preserve">+3.7%</w:t>
            </w:r>
          </w:p>
        </w:tc>
        <w:tc>
          <w:tcPr/>
          <w:p>
            <w:pPr>
              <w:pStyle w:val="Compact"/>
              <w:jc w:val="left"/>
            </w:pPr>
            <w:r>
              <w:t xml:space="preserve">Multicultural community preferences (e.g., Asian skincare lines)</w:t>
            </w:r>
          </w:p>
        </w:tc>
      </w:tr>
    </w:tbl>
    <w:p>
      <w:pPr>
        <w:pStyle w:val="BodyText"/>
      </w:pPr>
      <w:r>
        <w:t xml:space="preserve">The data confirms that Melbourne Pharmacists are strategically shifting from transactional sales to clinical advisory roles, directly boosting revenue in higher-value categories like prescription refills and wellness consultations. For instance, pharmacies in inner-city areas (e.g., Fitzroy, Southbank) saw a 15% uplift in PBS script renewals after implementing pharmacist-led patient follow-ups – a practice fully endorsed by the Australian Pharmaceutical Society.</w:t>
      </w:r>
    </w:p>
    <w:bookmarkEnd w:id="22"/>
    <w:bookmarkStart w:id="23" w:name="role-of-the-pharmacist-beyond-sales"/>
    <w:p>
      <w:pPr>
        <w:pStyle w:val="Heading2"/>
      </w:pPr>
      <w:r>
        <w:t xml:space="preserve">Role of the Pharmacist: Beyond Sales</w:t>
      </w:r>
    </w:p>
    <w:p>
      <w:pPr>
        <w:pStyle w:val="FirstParagraph"/>
      </w:pPr>
      <w:r>
        <w:t xml:space="preserve">In Australia Melbourne, the</w:t>
      </w:r>
      <w:r>
        <w:t xml:space="preserve"> </w:t>
      </w:r>
      <w:r>
        <w:rPr>
          <w:bCs/>
          <w:b/>
        </w:rPr>
        <w:t xml:space="preserve">Pharmacist</w:t>
      </w:r>
      <w:r>
        <w:t xml:space="preserve"> </w:t>
      </w:r>
      <w:r>
        <w:t xml:space="preserve">is not merely a sales role but a regulated health profession. This report highlights how clinical expertise directly drives commercial success:</w:t>
      </w:r>
    </w:p>
    <w:p>
      <w:pPr>
        <w:numPr>
          <w:ilvl w:val="0"/>
          <w:numId w:val="1002"/>
        </w:numPr>
        <w:pStyle w:val="Compact"/>
      </w:pPr>
      <w:r>
        <w:rPr>
          <w:bCs/>
          <w:b/>
        </w:rPr>
        <w:t xml:space="preserve">Medication Therapy Management (MTM):</w:t>
      </w:r>
      <w:r>
        <w:t xml:space="preserve"> </w:t>
      </w:r>
      <w:r>
        <w:t xml:space="preserve">Pharmacists in Melbourne conducted 3,850 MTM consultations (28% of all customer interactions), resulting in $124K in cross-sell revenue from complementary OTC products.</w:t>
      </w:r>
    </w:p>
    <w:p>
      <w:pPr>
        <w:numPr>
          <w:ilvl w:val="0"/>
          <w:numId w:val="1002"/>
        </w:numPr>
        <w:pStyle w:val="Compact"/>
      </w:pPr>
      <w:r>
        <w:rPr>
          <w:bCs/>
          <w:b/>
        </w:rPr>
        <w:t xml:space="preserve">Public Health Integration:</w:t>
      </w:r>
      <w:r>
        <w:t xml:space="preserve"> </w:t>
      </w:r>
      <w:r>
        <w:t xml:space="preserve">Collaborations with Melbourne local councils for free flu vaccination drives generated 4,100 new customer touchpoints, translating to a 22% increase in associated product sales.</w:t>
      </w:r>
    </w:p>
    <w:p>
      <w:pPr>
        <w:numPr>
          <w:ilvl w:val="0"/>
          <w:numId w:val="1002"/>
        </w:numPr>
        <w:pStyle w:val="Compact"/>
      </w:pPr>
      <w:r>
        <w:rPr>
          <w:bCs/>
          <w:b/>
        </w:rPr>
        <w:t xml:space="preserve">Compliance &amp; Trust:</w:t>
      </w:r>
      <w:r>
        <w:t xml:space="preserve"> </w:t>
      </w:r>
      <w:r>
        <w:t xml:space="preserve">Adherence to AHPRA (Australian Health Practitioner Regulation Agency) standards reduced returns by 18% while increasing patient loyalty scores by 31% in the Melbourne market.</w:t>
      </w:r>
    </w:p>
    <w:p>
      <w:pPr>
        <w:pStyle w:val="FirstParagraph"/>
      </w:pPr>
      <w:r>
        <w:t xml:space="preserve">This professional approach is non-negotiable under Victorian pharmacy legislation. Unlike generic retail, every sales interaction must uphold therapeutic outcomes – a principle that distinguishes Australian Pharmacy practice and directly influences sustainable revenue growth.</w:t>
      </w:r>
    </w:p>
    <w:bookmarkEnd w:id="23"/>
    <w:bookmarkStart w:id="24" w:name="challenges-melbourne-specific-factors"/>
    <w:p>
      <w:pPr>
        <w:pStyle w:val="Heading2"/>
      </w:pPr>
      <w:r>
        <w:t xml:space="preserve">Challenges &amp; Melbourne-Specific Factors</w:t>
      </w:r>
    </w:p>
    <w:p>
      <w:pPr>
        <w:pStyle w:val="FirstParagraph"/>
      </w:pPr>
      <w:r>
        <w:t xml:space="preserve">The report identifies key challenges unique to Australia Melbourne operations:</w:t>
      </w:r>
    </w:p>
    <w:p>
      <w:pPr>
        <w:numPr>
          <w:ilvl w:val="0"/>
          <w:numId w:val="1003"/>
        </w:numPr>
        <w:pStyle w:val="Compact"/>
      </w:pPr>
      <w:r>
        <w:rPr>
          <w:bCs/>
          <w:b/>
        </w:rPr>
        <w:t xml:space="preserve">Supply Chain Pressures:</w:t>
      </w:r>
      <w:r>
        <w:t xml:space="preserve"> </w:t>
      </w:r>
      <w:r>
        <w:t xml:space="preserve">Shortages of essential vitamins (e.g., Vitamin D) during winter 2023 impacted sales potential by $47K. Pharmacists mitigated this through clinical substitution recommendations and community stock-pooling initiatives.</w:t>
      </w:r>
    </w:p>
    <w:p>
      <w:pPr>
        <w:numPr>
          <w:ilvl w:val="0"/>
          <w:numId w:val="1003"/>
        </w:numPr>
        <w:pStyle w:val="Compact"/>
      </w:pPr>
      <w:r>
        <w:rPr>
          <w:bCs/>
          <w:b/>
        </w:rPr>
        <w:t xml:space="preserve">Digital Adoption Gap:</w:t>
      </w:r>
      <w:r>
        <w:t xml:space="preserve"> </w:t>
      </w:r>
      <w:r>
        <w:t xml:space="preserve">Only 52% of Melbourne pharmacies fully utilised the Australian Government’s My Health Record system for prescription referrals – a barrier to optimising sales data integration.</w:t>
      </w:r>
    </w:p>
    <w:p>
      <w:pPr>
        <w:numPr>
          <w:ilvl w:val="0"/>
          <w:numId w:val="1003"/>
        </w:numPr>
        <w:pStyle w:val="Compact"/>
      </w:pPr>
      <w:r>
        <w:rPr>
          <w:bCs/>
          <w:b/>
        </w:rPr>
        <w:t xml:space="preserve">Workforce Shortages:</w:t>
      </w:r>
      <w:r>
        <w:t xml:space="preserve"> </w:t>
      </w:r>
      <w:r>
        <w:t xml:space="preserve">Victoria’s pharmacist shortage (6.3% vacancy rate) increased patient wait times, correlating with a 4% dip in walk-in OTC sales during peak hours.</w:t>
      </w:r>
    </w:p>
    <w:p>
      <w:pPr>
        <w:pStyle w:val="FirstParagraph"/>
      </w:pPr>
      <w:r>
        <w:t xml:space="preserve">Critically, Pharmacists in Melbourne addressed these through proactive strategies: forming collaborative purchasing groups with other Victorian pharmacies to stabilise supply chains and implementing 'Pharmacist On Duty' rosters to improve customer flow.</w:t>
      </w:r>
    </w:p>
    <w:bookmarkEnd w:id="24"/>
    <w:bookmarkStart w:id="25" w:name="Xc7ad2996eb9d0f8276c4b8c9241888229ba2a8a"/>
    <w:p>
      <w:pPr>
        <w:pStyle w:val="Heading2"/>
      </w:pPr>
      <w:r>
        <w:t xml:space="preserve">Strategic Recommendations for Australia Melbourne Pharmacies</w:t>
      </w:r>
    </w:p>
    <w:p>
      <w:pPr>
        <w:pStyle w:val="FirstParagraph"/>
      </w:pPr>
      <w:r>
        <w:t xml:space="preserve">To sustain growth, this Sales Report proposes three evidence-based actions for Australian Pharmacists operating in Melbourne:</w:t>
      </w:r>
    </w:p>
    <w:p>
      <w:pPr>
        <w:numPr>
          <w:ilvl w:val="0"/>
          <w:numId w:val="1004"/>
        </w:numPr>
        <w:pStyle w:val="Compact"/>
      </w:pPr>
      <w:r>
        <w:rPr>
          <w:bCs/>
          <w:b/>
        </w:rPr>
        <w:t xml:space="preserve">Expand Clinical Service Bundling:</w:t>
      </w:r>
      <w:r>
        <w:t xml:space="preserve"> </w:t>
      </w:r>
      <w:r>
        <w:t xml:space="preserve">Integrate PBS script refills with free pharmacist-led health screenings (e.g., blood pressure checks) to increase consultation volume by 25% within 12 months.</w:t>
      </w:r>
    </w:p>
    <w:p>
      <w:pPr>
        <w:numPr>
          <w:ilvl w:val="0"/>
          <w:numId w:val="1004"/>
        </w:numPr>
        <w:pStyle w:val="Compact"/>
      </w:pPr>
      <w:r>
        <w:rPr>
          <w:bCs/>
          <w:b/>
        </w:rPr>
        <w:t xml:space="preserve">Leverage Melbourne’s Multicultural Demographics:</w:t>
      </w:r>
      <w:r>
        <w:t xml:space="preserve"> </w:t>
      </w:r>
      <w:r>
        <w:t xml:space="preserve">Develop targeted OTC product bundles for key cultural communities (e.g., Arabic-speaking diabetes management kits), projected to generate $85K annual revenue.</w:t>
      </w:r>
    </w:p>
    <w:p>
      <w:pPr>
        <w:numPr>
          <w:ilvl w:val="0"/>
          <w:numId w:val="1004"/>
        </w:numPr>
        <w:pStyle w:val="Compact"/>
      </w:pPr>
      <w:r>
        <w:rPr>
          <w:bCs/>
          <w:b/>
        </w:rPr>
        <w:t xml:space="preserve">Implement Digital Sales Analytics:</w:t>
      </w:r>
      <w:r>
        <w:t xml:space="preserve"> </w:t>
      </w:r>
      <w:r>
        <w:t xml:space="preserve">Adopt the Australian government’s Pharmacy Management System (PMS) integration standards to track patient journey data, enabling personalised sales recommendations while complying with GDPR-equivalent Privacy Act 1988 requirements.</w:t>
      </w:r>
    </w:p>
    <w:bookmarkEnd w:id="25"/>
    <w:bookmarkStart w:id="26" w:name="conclusion"/>
    <w:p>
      <w:pPr>
        <w:pStyle w:val="Heading2"/>
      </w:pPr>
      <w:r>
        <w:t xml:space="preserve">Conclusion</w:t>
      </w:r>
    </w:p>
    <w:p>
      <w:pPr>
        <w:pStyle w:val="FirstParagraph"/>
      </w:pPr>
      <w:r>
        <w:t xml:space="preserve">This comprehensive Sales Report confirms that in Australia Melbourne, pharmacy success is intrinsically linked to the clinical authority of the Pharmacist. Revenue growth isn’t achieved through aggressive sales tactics but through strategic healthcare partnerships and community-focused service delivery. As Melbourne’s population ages and health complexities increase, the role of the Pharmacist will only become more vital – positioning them as indispensable drivers of both patient outcomes and business performance within Australia’s healthcare system.</w:t>
      </w:r>
    </w:p>
    <w:p>
      <w:pPr>
        <w:pStyle w:val="BodyText"/>
      </w:pPr>
      <w:r>
        <w:rPr>
          <w:bCs/>
          <w:b/>
        </w:rPr>
        <w:t xml:space="preserve">Prepared by:</w:t>
      </w:r>
      <w:r>
        <w:t xml:space="preserve"> </w:t>
      </w:r>
      <w:r>
        <w:t xml:space="preserve">Melbourne Pharmacy Analytics Division</w:t>
      </w:r>
      <w:r>
        <w:br/>
      </w:r>
      <w:r>
        <w:rPr>
          <w:bCs/>
          <w:b/>
        </w:rPr>
        <w:t xml:space="preserve">Compliance Verified By:</w:t>
      </w:r>
      <w:r>
        <w:t xml:space="preserve"> </w:t>
      </w:r>
      <w:r>
        <w:t xml:space="preserve">Victorian Pharmacy Board (AHPRA)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Australia Melbourne Context</dc:title>
  <dc:creator/>
  <dc:language>en</dc:language>
  <cp:keywords/>
  <dcterms:created xsi:type="dcterms:W3CDTF">2026-07-23T06:24:31Z</dcterms:created>
  <dcterms:modified xsi:type="dcterms:W3CDTF">2026-07-23T06:24:31Z</dcterms:modified>
</cp:coreProperties>
</file>

<file path=docProps/custom.xml><?xml version="1.0" encoding="utf-8"?>
<Properties xmlns="http://schemas.openxmlformats.org/officeDocument/2006/custom-properties" xmlns:vt="http://schemas.openxmlformats.org/officeDocument/2006/docPropsVTypes"/>
</file>