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Bangladesh</w:t>
      </w:r>
      <w:r>
        <w:t xml:space="preserve"> </w:t>
      </w:r>
      <w:r>
        <w:t xml:space="preserve">Dhaka</w:t>
      </w:r>
    </w:p>
    <w:bookmarkStart w:id="28" w:name="Xe13b6a134d0cf5fd600fb09d20e1d95bde84a6c"/>
    <w:p>
      <w:pPr>
        <w:pStyle w:val="Heading1"/>
      </w:pPr>
      <w:r>
        <w:t xml:space="preserve">Comprehensive Sales Report: Pharmacist Performance &amp; Market Analysis - Bangladesh Dhaka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Pharmacy Management Directorate, Bangladesh</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Dhaka Metropolitan Area (Gulshan, Dhanmondi, Mirpur &amp; Mohammadpur Sub-Regions)</w:t>
      </w:r>
    </w:p>
    <w:bookmarkStart w:id="20" w:name="executive-summary"/>
    <w:p>
      <w:pPr>
        <w:pStyle w:val="Heading2"/>
      </w:pPr>
      <w:r>
        <w:t xml:space="preserve">Executive Summary</w:t>
      </w:r>
    </w:p>
    <w:p>
      <w:pPr>
        <w:pStyle w:val="FirstParagraph"/>
      </w:pPr>
      <w:r>
        <w:t xml:space="preserve">This Sales Report details the operational and commercial performance of registered Pharmacists across 38 retail pharmacy outlets in Bangladesh Dhaka during Q3 2023. The report underscores the critical role of the Pharmacist in ensuring medication access, managing inventory amid supply chain constraints, and driving ethical sales practices within Bangladesh's regulated pharmaceutical market. Despite challenges including urban congestion and monsoon disruptions, Dhaka-based Pharmacists achieved a 14% year-on-year sales growth in essential medicines, directly contributing to national health objectives.</w:t>
      </w:r>
    </w:p>
    <w:bookmarkEnd w:id="20"/>
    <w:bookmarkStart w:id="21" w:name="role-of-the-pharmacist-beyond-sales"/>
    <w:p>
      <w:pPr>
        <w:pStyle w:val="Heading2"/>
      </w:pPr>
      <w:r>
        <w:t xml:space="preserve">Role of the Pharmacist: Beyond Sales</w:t>
      </w:r>
    </w:p>
    <w:p>
      <w:pPr>
        <w:pStyle w:val="FirstParagraph"/>
      </w:pPr>
      <w:r>
        <w:t xml:space="preserve">In Bangladesh Dhaka, the qualified Pharmacist is not merely a salesperson but a healthcare gatekeeper. Per Section 10 of the Drug Administration Act (2014), every retail pharmacy must have a licensed Pharmacist on-site during operating hours. This Sales Report confirms that 98% of outlets in Dhaka comply with this mandate, demonstrating the Pharmacist's dual responsibility: (1) ethical dispensing and patient counseling, and (2) strategic sales management. In congested areas like Mohammadpur, Pharmacists spend ~30% of their shift advising patients on chronic conditions (diabetes, hypertension), directly boosting repeat customer retention by 27% compared to non-counseling outlets.</w:t>
      </w:r>
    </w:p>
    <w:bookmarkEnd w:id="21"/>
    <w:bookmarkStart w:id="23" w:name="X40ef4a21ee022349a2f6ec9852b2c3b2435d218"/>
    <w:p>
      <w:pPr>
        <w:pStyle w:val="Heading2"/>
      </w:pPr>
      <w:r>
        <w:t xml:space="preserve">Sales Performance Analysis: Dhaka Market Focus</w:t>
      </w:r>
    </w:p>
    <w:p>
      <w:pPr>
        <w:pStyle w:val="FirstParagraph"/>
      </w:pPr>
      <w:r>
        <w:t xml:space="preserve">Overall sales in Bangladesh Dhaka reached BDT 14.7 Crore (USD 1.5M) for Q3, with Pharmacists driving key growth areas:</w:t>
      </w:r>
    </w:p>
    <w:p>
      <w:pPr>
        <w:numPr>
          <w:ilvl w:val="0"/>
          <w:numId w:val="1001"/>
        </w:numPr>
        <w:pStyle w:val="Compact"/>
      </w:pPr>
      <w:r>
        <w:rPr>
          <w:bCs/>
          <w:b/>
        </w:rPr>
        <w:t xml:space="preserve">OTC Medicines:</w:t>
      </w:r>
      <w:r>
        <w:t xml:space="preserve"> </w:t>
      </w:r>
      <w:r>
        <w:t xml:space="preserve">42% of sales (BDT 6.2 Cr), led by Paracetamol (Dolo-650, Panadol), Antacids, and Cold Remedies. Pharmacists reported a 19% spike in sales during the September monsoon season due to diarrheal and fever cases.</w:t>
      </w:r>
    </w:p>
    <w:p>
      <w:pPr>
        <w:numPr>
          <w:ilvl w:val="0"/>
          <w:numId w:val="1001"/>
        </w:numPr>
        <w:pStyle w:val="Compact"/>
      </w:pPr>
      <w:r>
        <w:rPr>
          <w:bCs/>
          <w:b/>
        </w:rPr>
        <w:t xml:space="preserve">Chronic Disease Management:</w:t>
      </w:r>
      <w:r>
        <w:t xml:space="preserve"> </w:t>
      </w:r>
      <w:r>
        <w:t xml:space="preserve">38% of sales (BDT 5.6 Cr). This segment saw strong performance, with Pharmacists at Dhaka Central Pharmacy increasing prescription adherence by 22% through follow-up calls.</w:t>
      </w:r>
    </w:p>
    <w:p>
      <w:pPr>
        <w:numPr>
          <w:ilvl w:val="0"/>
          <w:numId w:val="1001"/>
        </w:numPr>
        <w:pStyle w:val="Compact"/>
      </w:pPr>
      <w:r>
        <w:rPr>
          <w:bCs/>
          <w:b/>
        </w:rPr>
        <w:t xml:space="preserve">Vitamins &amp; Supplements:</w:t>
      </w:r>
      <w:r>
        <w:t xml:space="preserve"> </w:t>
      </w:r>
      <w:r>
        <w:t xml:space="preserve">15% growth (BDT 2.2 Cr) – driven by pharmacist-led health awareness sessions in community centers across Gulshan.</w:t>
      </w:r>
    </w:p>
    <w:bookmarkStart w:id="22" w:name="X24dc98402c108a2f187ec355d8853080fd6d8fb"/>
    <w:p>
      <w:pPr>
        <w:pStyle w:val="Heading3"/>
      </w:pPr>
      <w:r>
        <w:t xml:space="preserve">Key Sales Metrics (Dhaka Pharmacist Performance):</w:t>
      </w:r>
    </w:p>
    <w:p>
      <w:pPr>
        <w:pStyle w:val="FirstParagraph"/>
      </w:pPr>
      <w:r>
        <w:t xml:space="preserve">Indicator</w:t>
      </w:r>
    </w:p>
    <w:p>
      <w:pPr>
        <w:pStyle w:val="BodyText"/>
      </w:pPr>
      <w:r>
        <w:t xml:space="preserve">Q3 2023</w:t>
      </w:r>
    </w:p>
    <w:p>
      <w:pPr>
        <w:pStyle w:val="BodyText"/>
      </w:pPr>
      <w:r>
        <w:t xml:space="preserve">Q3 2022</w:t>
      </w:r>
    </w:p>
    <w:p>
      <w:pPr>
        <w:pStyle w:val="BodyText"/>
      </w:pPr>
      <w:r>
        <w:rPr>
          <w:iCs/>
          <w:i/>
        </w:rPr>
        <w:t xml:space="preserve">YoY Change</w:t>
      </w:r>
    </w:p>
    <w:p>
      <w:pPr>
        <w:pStyle w:val="BodyText"/>
      </w:pPr>
      <w:r>
        <w:t xml:space="preserve">Avg. Daily Transactions (Dhaka)</w:t>
      </w:r>
    </w:p>
    <w:p>
      <w:pPr>
        <w:pStyle w:val="BodyText"/>
      </w:pPr>
      <w:r>
        <w:t xml:space="preserve">187</w:t>
      </w:r>
    </w:p>
    <w:p>
      <w:pPr>
        <w:pStyle w:val="BodyText"/>
      </w:pPr>
      <w:r>
        <w:t xml:space="preserve">162</w:t>
      </w:r>
    </w:p>
    <w:p>
      <w:pPr>
        <w:pStyle w:val="BodyText"/>
      </w:pPr>
      <w:r>
        <w:t xml:space="preserve">+15.4%</w:t>
      </w:r>
    </w:p>
    <w:p>
      <w:pPr>
        <w:pStyle w:val="BodyText"/>
      </w:pPr>
      <w:r>
        <w:t xml:space="preserve">OTC Sales % of Total</w:t>
      </w:r>
    </w:p>
    <w:p>
      <w:pPr>
        <w:pStyle w:val="BodyText"/>
      </w:pPr>
      <w:r>
        <w:t xml:space="preserve">42%</w:t>
      </w:r>
    </w:p>
    <w:p>
      <w:pPr>
        <w:pStyle w:val="BodyText"/>
      </w:pPr>
      <w:r>
        <w:t xml:space="preserve">&lt;</w:t>
      </w:r>
    </w:p>
    <w:p>
      <w:pPr>
        <w:pStyle w:val="BodyText"/>
      </w:pPr>
      <w:r>
        <w:t xml:space="preserve">39%</w:t>
      </w:r>
    </w:p>
    <w:p>
      <w:pPr>
        <w:pStyle w:val="BodyText"/>
      </w:pPr>
      <w:r>
        <w:t xml:space="preserve">Patient Counseling Sessions/Day (Avg.)</w:t>
      </w:r>
    </w:p>
    <w:p>
      <w:pPr>
        <w:pStyle w:val="BodyText"/>
      </w:pPr>
      <w:r>
        <w:t xml:space="preserve">&lt; td&gt;28&lt; t d &gt; 19 &lt; t d &gt; +47%</w:t>
      </w:r>
    </w:p>
    <w:p>
      <w:pPr>
        <w:pStyle w:val="BodyText"/>
      </w:pPr>
      <w:r>
        <w:t xml:space="preserve">Stockout Rate (Essential Meds)</w:t>
      </w:r>
    </w:p>
    <w:p>
      <w:pPr>
        <w:pStyle w:val="BodyText"/>
      </w:pPr>
      <w:r>
        <w:t xml:space="preserve">5.3%</w:t>
      </w:r>
    </w:p>
    <w:p>
      <w:pPr>
        <w:pStyle w:val="BodyText"/>
      </w:pPr>
      <w:r>
        <w:t xml:space="preserve">8.7%</w:t>
      </w:r>
    </w:p>
    <w:p>
      <w:pPr>
        <w:pStyle w:val="BodyText"/>
      </w:pPr>
      <w:r>
        <w:t xml:space="preserve">-39.1% (Improved via Pharmacist-led forecasting)</w:t>
      </w:r>
    </w:p>
    <w:bookmarkEnd w:id="22"/>
    <w:bookmarkEnd w:id="23"/>
    <w:bookmarkStart w:id="24" w:name="X3d0de0e006ff61dbeb91f167ecf846fc96a4813"/>
    <w:p>
      <w:pPr>
        <w:pStyle w:val="Heading2"/>
      </w:pPr>
      <w:r>
        <w:t xml:space="preserve">Dhaka-Specific Challenges &amp; Pharmacist Solutions</w:t>
      </w:r>
    </w:p>
    <w:p>
      <w:pPr>
        <w:pStyle w:val="FirstParagraph"/>
      </w:pPr>
      <w:r>
        <w:t xml:space="preserve">The unique pressures of Bangladesh Dhaka demand adaptive strategies from the Pharmacist:</w:t>
      </w:r>
    </w:p>
    <w:p>
      <w:pPr>
        <w:numPr>
          <w:ilvl w:val="0"/>
          <w:numId w:val="1002"/>
        </w:numPr>
        <w:pStyle w:val="Compact"/>
      </w:pPr>
      <w:r>
        <w:rPr>
          <w:bCs/>
          <w:b/>
        </w:rPr>
        <w:t xml:space="preserve">Urban Congestion:</w:t>
      </w:r>
      <w:r>
        <w:t xml:space="preserve"> </w:t>
      </w:r>
      <w:r>
        <w:t xml:space="preserve">Traffic delays in Dhaka cause 18% of scheduled deliveries to arrive late. Pharmacists proactively managed this by building 3-day buffer stocks for high-demand items (e.g., ORS, antipyretics) at 12 outlet locations near major hospitals (Mitford, Dhaka Medical College).</w:t>
      </w:r>
    </w:p>
    <w:p>
      <w:pPr>
        <w:numPr>
          <w:ilvl w:val="0"/>
          <w:numId w:val="1002"/>
        </w:numPr>
        <w:pStyle w:val="Compact"/>
      </w:pPr>
      <w:r>
        <w:rPr>
          <w:bCs/>
          <w:b/>
        </w:rPr>
        <w:t xml:space="preserve">Seasonal Demand Shifts:</w:t>
      </w:r>
      <w:r>
        <w:t xml:space="preserve"> </w:t>
      </w:r>
      <w:r>
        <w:t xml:space="preserve">The monsoon season increased demand for antidiarrheals by 31%. Pharmacists at Mirpur outlets preempted this by increasing stock levels based on weather forecasts and WHO Bangladesh seasonal health alerts.</w:t>
      </w:r>
    </w:p>
    <w:p>
      <w:pPr>
        <w:numPr>
          <w:ilvl w:val="0"/>
          <w:numId w:val="1002"/>
        </w:numPr>
        <w:pStyle w:val="Compact"/>
      </w:pPr>
      <w:r>
        <w:rPr>
          <w:bCs/>
          <w:b/>
        </w:rPr>
        <w:t xml:space="preserve">Ethical Compliance:</w:t>
      </w:r>
      <w:r>
        <w:t xml:space="preserve"> </w:t>
      </w:r>
      <w:r>
        <w:t xml:space="preserve">Strict monitoring of the Pharmacist ensured zero unauthorized sale of antibiotics (e.g., Amoxicillin). This compliance aligns with Bangladesh Pharmacy Council guidelines and prevents antimicrobial resistance – a critical national priority.</w:t>
      </w:r>
    </w:p>
    <w:bookmarkEnd w:id="24"/>
    <w:bookmarkStart w:id="25" w:name="Xa90df36cd678f8fbc77bf6e226d18a7e691d967"/>
    <w:p>
      <w:pPr>
        <w:pStyle w:val="Heading2"/>
      </w:pPr>
      <w:r>
        <w:t xml:space="preserve">Impact on Public Health in Bangladesh Dhaka</w:t>
      </w:r>
    </w:p>
    <w:p>
      <w:pPr>
        <w:pStyle w:val="FirstParagraph"/>
      </w:pPr>
      <w:r>
        <w:t xml:space="preserve">This Sales Report highlights how the Pharmacist directly influences health outcomes. In Dhaka’s low-income wards (e.g., Tejgaon), Pharmacists conducted 4,500+ free blood pressure checks during Q3, identifying 897 undiagnosed hypertension cases – a testament to their role as frontline health promoters. Furthermore, the Pharmacist’s guidance on correct antibiotic usage reduced misuse by 24% across participating outlets (verified by BGB surveys), contributing to Bangladesh’s national AMR Action Plan.</w:t>
      </w:r>
    </w:p>
    <w:bookmarkEnd w:id="25"/>
    <w:bookmarkStart w:id="26" w:name="Xbbda7d1f5ab8658403970a41bb75894b2bac6da"/>
    <w:p>
      <w:pPr>
        <w:pStyle w:val="Heading2"/>
      </w:pPr>
      <w:r>
        <w:t xml:space="preserve">Recommendations for Enhanced Pharmacist Performance in Bangladesh Dhaka</w:t>
      </w:r>
    </w:p>
    <w:p>
      <w:pPr>
        <w:pStyle w:val="FirstParagraph"/>
      </w:pPr>
      <w:r>
        <w:t xml:space="preserve">Based on this Sales Report, we recommend:</w:t>
      </w:r>
    </w:p>
    <w:p>
      <w:pPr>
        <w:numPr>
          <w:ilvl w:val="0"/>
          <w:numId w:val="1003"/>
        </w:numPr>
        <w:pStyle w:val="Compact"/>
      </w:pPr>
      <w:r>
        <w:rPr>
          <w:bCs/>
          <w:b/>
        </w:rPr>
        <w:t xml:space="preserve">Digital Integration:</w:t>
      </w:r>
      <w:r>
        <w:t xml:space="preserve"> </w:t>
      </w:r>
      <w:r>
        <w:t xml:space="preserve">Implement mobile inventory apps (like "Dhaka Pharma Connect") to help Pharmacists predict demand using real-time data from Dhaka’s health facilities, reducing stockouts.</w:t>
      </w:r>
    </w:p>
    <w:p>
      <w:pPr>
        <w:numPr>
          <w:ilvl w:val="0"/>
          <w:numId w:val="1003"/>
        </w:numPr>
        <w:pStyle w:val="Compact"/>
      </w:pPr>
      <w:r>
        <w:rPr>
          <w:bCs/>
          <w:b/>
        </w:rPr>
        <w:t xml:space="preserve">Specialized Training:</w:t>
      </w:r>
      <w:r>
        <w:t xml:space="preserve"> </w:t>
      </w:r>
      <w:r>
        <w:t xml:space="preserve">Expand training for Pharmacists on managing diabetes and cardiovascular diseases – the top two causes of death in Bangladesh Dhaka (per MOHFW 2023).</w:t>
      </w:r>
    </w:p>
    <w:p>
      <w:pPr>
        <w:numPr>
          <w:ilvl w:val="0"/>
          <w:numId w:val="1003"/>
        </w:numPr>
        <w:pStyle w:val="Compact"/>
      </w:pPr>
      <w:r>
        <w:rPr>
          <w:bCs/>
          <w:b/>
        </w:rPr>
        <w:t xml:space="preserve">Community Health Hubs:</w:t>
      </w:r>
      <w:r>
        <w:t xml:space="preserve"> </w:t>
      </w:r>
      <w:r>
        <w:t xml:space="preserve">Designate key Pharmacist-led outlets (e.g., in Mirpur) as community health points for free screenings, leveraging their trusted position within Bangladesh’s healthcare ecosystem.</w:t>
      </w:r>
    </w:p>
    <w:bookmarkEnd w:id="26"/>
    <w:bookmarkStart w:id="27" w:name="conclusion"/>
    <w:p>
      <w:pPr>
        <w:pStyle w:val="Heading2"/>
      </w:pPr>
      <w:r>
        <w:t xml:space="preserve">Conclusion</w:t>
      </w:r>
    </w:p>
    <w:p>
      <w:pPr>
        <w:pStyle w:val="FirstParagraph"/>
      </w:pPr>
      <w:r>
        <w:t xml:space="preserve">The Sales Report unequivocally confirms that the Pharmacist is indispensable to pharmaceutical success in Bangladesh Dhaka. Their dual role as ethical medication custodians and commercial managers directly supports national health goals – from reducing preventable diseases to strengthening pandemic resilience. As Dhaka’s population grows by 150,000 annually, investing in Pharmacist development isn’t just good business; it’s a public health imperative for Bangladesh. This document serves as a benchmark for all pharmacies operating under the Pharmacy Council of Bangladesh and underscores how strategic pharmacist engagement drives sustainable growth in our nation's most populous city.</w:t>
      </w:r>
    </w:p>
    <w:p>
      <w:pPr>
        <w:pStyle w:val="BodyText"/>
      </w:pPr>
      <w:r>
        <w:rPr>
          <w:bCs/>
          <w:b/>
        </w:rPr>
        <w:t xml:space="preserve">Submitted By:</w:t>
      </w:r>
      <w:r>
        <w:t xml:space="preserve"> </w:t>
      </w:r>
      <w:r>
        <w:t xml:space="preserve">National Pharmacy Management Directorate, Bangladesh</w:t>
      </w:r>
      <w:r>
        <w:br/>
      </w:r>
      <w:r>
        <w:rPr>
          <w:bCs/>
          <w:b/>
        </w:rPr>
        <w:t xml:space="preserve">Contact:</w:t>
      </w:r>
      <w:r>
        <w:t xml:space="preserve"> </w:t>
      </w:r>
      <w:r>
        <w:t xml:space="preserve">info@pharmacy.gov.bd | +880-2-5501 1234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Bangladesh Dhaka</dc:title>
  <dc:creator/>
  <dc:language>en</dc:language>
  <cp:keywords/>
  <dcterms:created xsi:type="dcterms:W3CDTF">2026-07-23T21:22:26Z</dcterms:created>
  <dcterms:modified xsi:type="dcterms:W3CDTF">2026-07-23T21:22:26Z</dcterms:modified>
</cp:coreProperties>
</file>

<file path=docProps/custom.xml><?xml version="1.0" encoding="utf-8"?>
<Properties xmlns="http://schemas.openxmlformats.org/officeDocument/2006/custom-properties" xmlns:vt="http://schemas.openxmlformats.org/officeDocument/2006/docPropsVTypes"/>
</file>