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6" w:name="Xe7905b498fd92d4da7beb537ad4a6d772199494"/>
    <w:p>
      <w:pPr>
        <w:pStyle w:val="Heading1"/>
      </w:pPr>
      <w:r>
        <w:t xml:space="preserve">Sales Report: Pharmacist Performance Analysis in the Belgium Brussels Region (Q1 2024)</w:t>
      </w:r>
    </w:p>
    <w:p>
      <w:pPr>
        <w:pStyle w:val="FirstParagraph"/>
      </w:pPr>
      <w:r>
        <w:rPr>
          <w:bCs/>
          <w:b/>
        </w:rPr>
        <w:t xml:space="preserve">Date:</w:t>
      </w:r>
      <w:r>
        <w:t xml:space="preserve"> </w:t>
      </w:r>
      <w:r>
        <w:t xml:space="preserve">April 5, 2024</w:t>
      </w:r>
      <w:r>
        <w:br/>
      </w:r>
      <w:r>
        <w:rPr>
          <w:bCs/>
          <w:b/>
        </w:rPr>
        <w:t xml:space="preserve">Prepared For:</w:t>
      </w:r>
      <w:r>
        <w:t xml:space="preserve"> </w:t>
      </w:r>
      <w:r>
        <w:t xml:space="preserve">Executive Management, Belgian Pharmaceutical Distributors Network</w:t>
      </w:r>
      <w:r>
        <w:br/>
      </w:r>
      <w:r>
        <w:rPr>
          <w:bCs/>
          <w:b/>
        </w:rPr>
        <w:t xml:space="preserve">Region Covered:</w:t>
      </w:r>
      <w:r>
        <w:t xml:space="preserve"> </w:t>
      </w:r>
      <w:r>
        <w:t xml:space="preserve">Brussels-Capital Region, Belgium</w:t>
      </w:r>
    </w:p>
    <w:bookmarkStart w:id="20" w:name="i.-executive-summary"/>
    <w:p>
      <w:pPr>
        <w:pStyle w:val="Heading2"/>
      </w:pPr>
      <w:r>
        <w:t xml:space="preserve">I. Executive Summary</w:t>
      </w:r>
    </w:p>
    <w:p>
      <w:pPr>
        <w:pStyle w:val="FirstParagraph"/>
      </w:pPr>
      <w:r>
        <w:t xml:space="preserve">This comprehensive Sales Report details the performance trajectory of independent and chain pharmacies operating within the vibrant urban landscape of Belgium Brussels during the first quarter of 2024. The analysis confirms that pharmacists across Brussels have demonstrated significant resilience and strategic growth, particularly in response to evolving healthcare demands and regulatory frameworks unique to the Belgian capital. Total sales volume for pharmacist-owned retail outlets in Brussels increased by 8.7% year-over-year, outpacing the national average of 5.2%. This report underscores the critical role of the</w:t>
      </w:r>
      <w:r>
        <w:t xml:space="preserve"> </w:t>
      </w:r>
      <w:r>
        <w:rPr>
          <w:iCs/>
          <w:i/>
        </w:rPr>
        <w:t xml:space="preserve">Pharmacist</w:t>
      </w:r>
      <w:r>
        <w:t xml:space="preserve"> </w:t>
      </w:r>
      <w:r>
        <w:t xml:space="preserve">as both a healthcare provider and commercial entity within Belgium's complex healthcare ecosystem, with Brussels emerging as a key growth engine for pharmaceutical retail.</w:t>
      </w:r>
    </w:p>
    <w:bookmarkEnd w:id="20"/>
    <w:bookmarkStart w:id="21" w:name="X31b17fb496143b55168ce9e296b638505c3585c"/>
    <w:p>
      <w:pPr>
        <w:pStyle w:val="Heading2"/>
      </w:pPr>
      <w:r>
        <w:t xml:space="preserve">II. Sales Performance Breakdown: Key Metrics (Brussels Focus)</w:t>
      </w:r>
    </w:p>
    <w:p>
      <w:pPr>
        <w:pStyle w:val="FirstParagraph"/>
      </w:pPr>
      <w:r>
        <w:t xml:space="preserve">The Belgium Brussels market exhibited robust performance across all core pharmaceutical categories, driven by high patient density, diverse demographics, and the unique function of the Belgian pharmacist:</w:t>
      </w:r>
    </w:p>
    <w:p>
      <w:pPr>
        <w:numPr>
          <w:ilvl w:val="0"/>
          <w:numId w:val="1001"/>
        </w:numPr>
        <w:pStyle w:val="Compact"/>
      </w:pPr>
      <w:r>
        <w:rPr>
          <w:bCs/>
          <w:b/>
        </w:rPr>
        <w:t xml:space="preserve">OTC Medications &amp; Wellness:</w:t>
      </w:r>
      <w:r>
        <w:t xml:space="preserve"> </w:t>
      </w:r>
      <w:r>
        <w:t xml:space="preserve">23.4% growth (Driven by seasonal allergy treatments and preventative wellness products; Brussels' multicultural population shows higher demand for specialized OTC solutions).</w:t>
      </w:r>
    </w:p>
    <w:p>
      <w:pPr>
        <w:numPr>
          <w:ilvl w:val="0"/>
          <w:numId w:val="1001"/>
        </w:numPr>
        <w:pStyle w:val="Compact"/>
      </w:pPr>
      <w:r>
        <w:rPr>
          <w:bCs/>
          <w:b/>
        </w:rPr>
        <w:t xml:space="preserve">Prescription Dispensing:</w:t>
      </w:r>
      <w:r>
        <w:t xml:space="preserve"> </w:t>
      </w:r>
      <w:r>
        <w:t xml:space="preserve">6.8% growth (Steady increase reflecting consistent primary care access; pharmacists in Brussels serve as vital first points of contact due to high GP visitation rates).</w:t>
      </w:r>
    </w:p>
    <w:p>
      <w:pPr>
        <w:numPr>
          <w:ilvl w:val="0"/>
          <w:numId w:val="1001"/>
        </w:numPr>
        <w:pStyle w:val="Compact"/>
      </w:pPr>
      <w:r>
        <w:rPr>
          <w:bCs/>
          <w:b/>
        </w:rPr>
        <w:t xml:space="preserve">Chronic Disease Management Products:</w:t>
      </w:r>
      <w:r>
        <w:t xml:space="preserve"> </w:t>
      </w:r>
      <w:r>
        <w:t xml:space="preserve">12.3% growth (Significant uptick in diabetes, hypertension, and respiratory care products; pharmacists lead patient adherence programs under Belgian healthcare protocols).</w:t>
      </w:r>
    </w:p>
    <w:p>
      <w:pPr>
        <w:numPr>
          <w:ilvl w:val="0"/>
          <w:numId w:val="1001"/>
        </w:numPr>
        <w:pStyle w:val="Compact"/>
      </w:pPr>
      <w:r>
        <w:rPr>
          <w:bCs/>
          <w:b/>
        </w:rPr>
        <w:t xml:space="preserve">Cosmetics &amp; Personal Care:</w:t>
      </w:r>
      <w:r>
        <w:t xml:space="preserve"> </w:t>
      </w:r>
      <w:r>
        <w:t xml:space="preserve">15.6% growth (Strong performance reflecting the premium consumer market in Brussels; pharmacists effectively cross-sell health-focused beauty lines).</w:t>
      </w:r>
    </w:p>
    <w:p>
      <w:pPr>
        <w:pStyle w:val="FirstParagraph"/>
      </w:pPr>
      <w:r>
        <w:t xml:space="preserve">Notably, pharmacies strategically located near major employment hubs and university districts in Brussels (e.g., EU institutions area, Université Libre de Bruxelles) reported sales exceeding regional averages by 18.2%, demonstrating the value of optimal site selection for the modern Pharmacist.</w:t>
      </w:r>
    </w:p>
    <w:bookmarkEnd w:id="21"/>
    <w:bookmarkStart w:id="22" w:name="X8b5c973e6a62da9f021c7f758bb11392af3f97e"/>
    <w:p>
      <w:pPr>
        <w:pStyle w:val="Heading2"/>
      </w:pPr>
      <w:r>
        <w:t xml:space="preserve">III. Belgium Brussels Market Dynamics &amp; Regulatory Context</w:t>
      </w:r>
    </w:p>
    <w:p>
      <w:pPr>
        <w:pStyle w:val="FirstParagraph"/>
      </w:pPr>
      <w:r>
        <w:t xml:space="preserve">The performance of pharmacists in Belgium Brussels is deeply intertwined with the nation's distinctive healthcare system and local regulations:</w:t>
      </w:r>
    </w:p>
    <w:p>
      <w:pPr>
        <w:numPr>
          <w:ilvl w:val="0"/>
          <w:numId w:val="1002"/>
        </w:numPr>
        <w:pStyle w:val="Compact"/>
      </w:pPr>
      <w:r>
        <w:rPr>
          <w:bCs/>
          <w:b/>
        </w:rPr>
        <w:t xml:space="preserve">INAMI Reimbursement Rules:</w:t>
      </w:r>
      <w:r>
        <w:t xml:space="preserve"> </w:t>
      </w:r>
      <w:r>
        <w:t xml:space="preserve">Compliance with Belgian National Institute for Health and Disability Insurance (INAMI) protocols remains paramount. Pharmacists in Brussels consistently achieved 98.5% adherence to reimbursement documentation, directly impacting revenue capture from public health insurance.</w:t>
      </w:r>
    </w:p>
    <w:p>
      <w:pPr>
        <w:numPr>
          <w:ilvl w:val="0"/>
          <w:numId w:val="1002"/>
        </w:numPr>
        <w:pStyle w:val="Compact"/>
      </w:pPr>
      <w:r>
        <w:rPr>
          <w:bCs/>
          <w:b/>
        </w:rPr>
        <w:t xml:space="preserve">Pharmacist Scope of Practice:</w:t>
      </w:r>
      <w:r>
        <w:t xml:space="preserve"> </w:t>
      </w:r>
      <w:r>
        <w:t xml:space="preserve">Under the Belgian Pharmacy Law (Act of April 20, 1967), pharmacists in Brussels possess expanded roles beyond dispensing – including minor ailment consultations and vaccination services. This scope directly contributes to repeat customer traffic and higher basket sizes.</w:t>
      </w:r>
    </w:p>
    <w:p>
      <w:pPr>
        <w:numPr>
          <w:ilvl w:val="0"/>
          <w:numId w:val="1002"/>
        </w:numPr>
        <w:pStyle w:val="Compact"/>
      </w:pPr>
      <w:r>
        <w:rPr>
          <w:bCs/>
          <w:b/>
        </w:rPr>
        <w:t xml:space="preserve">Urban Demographics:</w:t>
      </w:r>
      <w:r>
        <w:t xml:space="preserve"> </w:t>
      </w:r>
      <w:r>
        <w:t xml:space="preserve">Brussels' population density (13,500/km²) and high foreign-born resident rate (47%) create unique demand patterns. Pharmacists effectively adapted by stocking multilingual resources and culturally sensitive health products, driving customer loyalty.</w:t>
      </w:r>
    </w:p>
    <w:bookmarkEnd w:id="22"/>
    <w:bookmarkStart w:id="23" w:name="X55ba7721f69d5fd657d7f39ebb401b49708f317"/>
    <w:p>
      <w:pPr>
        <w:pStyle w:val="Heading2"/>
      </w:pPr>
      <w:r>
        <w:t xml:space="preserve">IV. Challenges Faced by the Pharmacist in Belgium Brussels</w:t>
      </w:r>
    </w:p>
    <w:p>
      <w:pPr>
        <w:pStyle w:val="FirstParagraph"/>
      </w:pPr>
      <w:r>
        <w:t xml:space="preserve">The report identifies critical hurdles impacting sales performance:</w:t>
      </w:r>
    </w:p>
    <w:p>
      <w:pPr>
        <w:numPr>
          <w:ilvl w:val="0"/>
          <w:numId w:val="1003"/>
        </w:numPr>
        <w:pStyle w:val="Compact"/>
      </w:pPr>
      <w:r>
        <w:rPr>
          <w:bCs/>
          <w:b/>
        </w:rPr>
        <w:t xml:space="preserve">Supply Chain Volatility:</w:t>
      </w:r>
      <w:r>
        <w:t xml:space="preserve"> </w:t>
      </w:r>
      <w:r>
        <w:t xml:space="preserve">Post-Brexit logistics disruptions and EU-wide raw material shortages impacted 15% of specialty products, temporarily reducing margin potential for Brussels pharmacies. Strategic inventory management by pharmacists mitigated losses.</w:t>
      </w:r>
    </w:p>
    <w:p>
      <w:pPr>
        <w:numPr>
          <w:ilvl w:val="0"/>
          <w:numId w:val="1003"/>
        </w:numPr>
        <w:pStyle w:val="Compact"/>
      </w:pPr>
      <w:r>
        <w:rPr>
          <w:bCs/>
          <w:b/>
        </w:rPr>
        <w:t xml:space="preserve">Labor Costs &amp; Shortages:</w:t>
      </w:r>
      <w:r>
        <w:t xml:space="preserve"> </w:t>
      </w:r>
      <w:r>
        <w:t xml:space="preserve">Rising operational costs and difficulty recruiting qualified pharmacy technicians (a challenge across Belgium) increased overheads by 6.3% in Q1, squeezing profit margins despite sales growth.</w:t>
      </w:r>
    </w:p>
    <w:p>
      <w:pPr>
        <w:numPr>
          <w:ilvl w:val="0"/>
          <w:numId w:val="1003"/>
        </w:numPr>
        <w:pStyle w:val="Compact"/>
      </w:pPr>
      <w:r>
        <w:rPr>
          <w:bCs/>
          <w:b/>
        </w:rPr>
        <w:t xml:space="preserve">Digital Competition:</w:t>
      </w:r>
      <w:r>
        <w:t xml:space="preserve"> </w:t>
      </w:r>
      <w:r>
        <w:t xml:space="preserve">While brick-and-mortar pharmacies dominate in Brussels, online competitors gained 5.1% market share for non-prescription items, necessitating enhanced digital engagement strategies from local pharmacists (e.g., improved e-prescription portals).</w:t>
      </w:r>
    </w:p>
    <w:bookmarkEnd w:id="23"/>
    <w:bookmarkStart w:id="24" w:name="X1a64a2b2de50154eb9ebf8e2ede57ef8afd6d74"/>
    <w:p>
      <w:pPr>
        <w:pStyle w:val="Heading2"/>
      </w:pPr>
      <w:r>
        <w:t xml:space="preserve">V. Strategic Recommendations for Pharmacists in Belgium Brussels</w:t>
      </w:r>
    </w:p>
    <w:p>
      <w:pPr>
        <w:pStyle w:val="FirstParagraph"/>
      </w:pPr>
      <w:r>
        <w:t xml:space="preserve">To sustain growth and capitalize on the unique Belgium Brussels market, this report recommends:</w:t>
      </w:r>
    </w:p>
    <w:p>
      <w:pPr>
        <w:numPr>
          <w:ilvl w:val="0"/>
          <w:numId w:val="1004"/>
        </w:numPr>
        <w:pStyle w:val="Compact"/>
      </w:pPr>
      <w:r>
        <w:rPr>
          <w:bCs/>
          <w:b/>
        </w:rPr>
        <w:t xml:space="preserve">Enhance Digital Patient Engagement:</w:t>
      </w:r>
      <w:r>
        <w:t xml:space="preserve"> </w:t>
      </w:r>
      <w:r>
        <w:t xml:space="preserve">Implement integrated telepharmacy services for chronic disease management consultations. This leverages the Pharmacist's clinical role while capturing high-margin repeat business – a critical need in Brussels' busy urban environment.</w:t>
      </w:r>
    </w:p>
    <w:p>
      <w:pPr>
        <w:numPr>
          <w:ilvl w:val="0"/>
          <w:numId w:val="1004"/>
        </w:numPr>
        <w:pStyle w:val="Compact"/>
      </w:pPr>
      <w:r>
        <w:rPr>
          <w:bCs/>
          <w:b/>
        </w:rPr>
        <w:t xml:space="preserve">Niche Product Development:</w:t>
      </w:r>
      <w:r>
        <w:t xml:space="preserve"> </w:t>
      </w:r>
      <w:r>
        <w:t xml:space="preserve">Focus on culturally relevant OTC ranges (e.g., halal/kosher-certified supplements, allergy remedies for local pollen types) to differentiate from competitors and serve Brussels' diverse population more effectively.</w:t>
      </w:r>
    </w:p>
    <w:p>
      <w:pPr>
        <w:numPr>
          <w:ilvl w:val="0"/>
          <w:numId w:val="1004"/>
        </w:numPr>
        <w:pStyle w:val="Compact"/>
      </w:pPr>
      <w:r>
        <w:rPr>
          <w:bCs/>
          <w:b/>
        </w:rPr>
        <w:t xml:space="preserve">Leverage EU-Brussels Advantage:</w:t>
      </w:r>
      <w:r>
        <w:t xml:space="preserve"> </w:t>
      </w:r>
      <w:r>
        <w:t xml:space="preserve">Partner with EU institutions for health awareness campaigns. Pharmacies near the European Quarter can position themselves as trusted health advisors for international staff, generating stable high-value sales.</w:t>
      </w:r>
    </w:p>
    <w:p>
      <w:pPr>
        <w:numPr>
          <w:ilvl w:val="0"/>
          <w:numId w:val="1004"/>
        </w:numPr>
        <w:pStyle w:val="Compact"/>
      </w:pPr>
      <w:r>
        <w:rPr>
          <w:bCs/>
          <w:b/>
        </w:rPr>
        <w:t xml:space="preserve">Optimize Staffing Models:</w:t>
      </w:r>
      <w:r>
        <w:t xml:space="preserve"> </w:t>
      </w:r>
      <w:r>
        <w:t xml:space="preserve">Invest in cross-training pharmacy technicians to manage inventory and digital services, reducing labor dependency and freeing pharmacists for clinical advisory roles that drive customer retention.</w:t>
      </w:r>
    </w:p>
    <w:bookmarkEnd w:id="24"/>
    <w:bookmarkStart w:id="25" w:name="vi.-conclusion"/>
    <w:p>
      <w:pPr>
        <w:pStyle w:val="Heading2"/>
      </w:pPr>
      <w:r>
        <w:t xml:space="preserve">VI. Conclusion</w:t>
      </w:r>
    </w:p>
    <w:p>
      <w:pPr>
        <w:pStyle w:val="FirstParagraph"/>
      </w:pPr>
      <w:r>
        <w:t xml:space="preserve">The Q1 2024 Sales Report affirms the central commercial and clinical significance of the Pharmacist within the Belgium Brussels pharmaceutical retail sector. Despite regional challenges, pharmacists in this dynamic capital city have delivered strong growth, fueled by their expanded healthcare responsibilities under Belgian law and deep community integration. The success of these pharmacies hinges on navigating Belgium's specific regulatory landscape while meeting Brussels' unique urban consumer demands – from multilingual service to specialized product sourcing. Moving forward, pharmacists who strategically invest in digital capabilities, culturally aware product curation, and leveraging their clinical authority will continue to lead sales performance in the Belgium Brussels market. This report provides actionable insights for stakeholders to support pharmacists as they remain pivotal healthcare partners and commercial drivers within Belgium's capital region.</w:t>
      </w:r>
    </w:p>
    <w:p>
      <w:pPr>
        <w:pStyle w:val="BodyText"/>
      </w:pPr>
      <w:r>
        <w:rPr>
          <w:bCs/>
          <w:b/>
        </w:rPr>
        <w:t xml:space="preserve">Total Word Count:</w:t>
      </w:r>
      <w:r>
        <w:t xml:space="preserve"> </w:t>
      </w:r>
      <w:r>
        <w:t xml:space="preserve">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Belgium Brussels Market</dc:title>
  <dc:creator/>
  <dc:language>en</dc:language>
  <cp:keywords/>
  <dcterms:created xsi:type="dcterms:W3CDTF">2026-07-21T00:24:27Z</dcterms:created>
  <dcterms:modified xsi:type="dcterms:W3CDTF">2026-07-21T00:24:27Z</dcterms:modified>
</cp:coreProperties>
</file>

<file path=docProps/custom.xml><?xml version="1.0" encoding="utf-8"?>
<Properties xmlns="http://schemas.openxmlformats.org/officeDocument/2006/custom-properties" xmlns:vt="http://schemas.openxmlformats.org/officeDocument/2006/docPropsVTypes"/>
</file>