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Sales</w:t>
      </w:r>
      <w:r>
        <w:t xml:space="preserve"> </w:t>
      </w:r>
      <w:r>
        <w:t xml:space="preserve">Performance</w:t>
      </w:r>
      <w:r>
        <w:t xml:space="preserve"> </w:t>
      </w:r>
      <w:r>
        <w:t xml:space="preserve">Report:</w:t>
      </w:r>
      <w:r>
        <w:t xml:space="preserve"> </w:t>
      </w:r>
      <w:r>
        <w:t xml:space="preserve">Toronto,</w:t>
      </w:r>
      <w:r>
        <w:t xml:space="preserve"> </w:t>
      </w:r>
      <w:r>
        <w:t xml:space="preserve">Ontario</w:t>
      </w:r>
      <w:r>
        <w:t xml:space="preserve"> </w:t>
      </w:r>
      <w:r>
        <w:t xml:space="preserve">|</w:t>
      </w:r>
      <w:r>
        <w:t xml:space="preserve"> </w:t>
      </w:r>
      <w:r>
        <w:t xml:space="preserve">Canada</w:t>
      </w:r>
    </w:p>
    <w:bookmarkStart w:id="27" w:name="X434a38204592e7792a67aa1bd1f3f77cf624d73"/>
    <w:p>
      <w:pPr>
        <w:pStyle w:val="Heading1"/>
      </w:pPr>
      <w:r>
        <w:t xml:space="preserve">Pharmacy Sales Performance Report: Comprehensive Analysis for Pharmacist Operations in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Team, Ontario Regional Division</w:t>
      </w:r>
      <w:r>
        <w:br/>
      </w:r>
      <w:r>
        <w:rPr>
          <w:bCs/>
          <w:b/>
        </w:rPr>
        <w:t xml:space="preserve">Location:</w:t>
      </w:r>
      <w:r>
        <w:t xml:space="preserve"> </w:t>
      </w:r>
      <w:r>
        <w:t xml:space="preserve">Toronto, Canada (Covering Metro Area Operations)</w:t>
      </w:r>
    </w:p>
    <w:bookmarkStart w:id="20" w:name="i.-executive-summary"/>
    <w:p>
      <w:pPr>
        <w:pStyle w:val="Heading2"/>
      </w:pPr>
      <w:r>
        <w:t xml:space="preserve">I. Executive Summary</w:t>
      </w:r>
    </w:p>
    <w:p>
      <w:pPr>
        <w:pStyle w:val="FirstParagraph"/>
      </w:pPr>
      <w:r>
        <w:t xml:space="preserve">This Sales Report provides a detailed analysis of pharmaceutical dispensing volumes, service metrics, and revenue performance across our network of community pharmacies serving the diverse population of Toronto, Canada. The document emphasizes the critical role of the licensed Pharmacist as clinical care providers within Ontario's healthcare ecosystem—not as traditional sales personnel. In Toronto's high-density urban environment (population: 2.7 million), pharmacy operations directly impact public health outcomes, medication adherence, and community wellness. This report outlines key performance indicators (KPIs) reflecting both operational efficiency and clinical service delivery in alignment with Ontario College of Pharmacists (OCP) standards.</w:t>
      </w:r>
    </w:p>
    <w:bookmarkEnd w:id="20"/>
    <w:bookmarkStart w:id="21" w:name="ii.-methodology-data-scope"/>
    <w:p>
      <w:pPr>
        <w:pStyle w:val="Heading2"/>
      </w:pPr>
      <w:r>
        <w:t xml:space="preserve">II. Methodology &amp; Data Scope</w:t>
      </w:r>
    </w:p>
    <w:p>
      <w:pPr>
        <w:pStyle w:val="FirstParagraph"/>
      </w:pPr>
      <w:r>
        <w:t xml:space="preserve">Data covers Q3 2023 (July 1 – September 30, 2023) from all 18 community pharmacies operating under our Toronto regional portfolio. Metrics include:</w:t>
      </w:r>
    </w:p>
    <w:p>
      <w:pPr>
        <w:numPr>
          <w:ilvl w:val="0"/>
          <w:numId w:val="1001"/>
        </w:numPr>
        <w:pStyle w:val="Compact"/>
      </w:pPr>
      <w:r>
        <w:t xml:space="preserve">Prescription dispensing volume (new &amp; refills)</w:t>
      </w:r>
    </w:p>
    <w:p>
      <w:pPr>
        <w:numPr>
          <w:ilvl w:val="0"/>
          <w:numId w:val="1001"/>
        </w:numPr>
        <w:pStyle w:val="Compact"/>
      </w:pPr>
      <w:r>
        <w:t xml:space="preserve">Over-the-Counter (OTC) product sales</w:t>
      </w:r>
    </w:p>
    <w:p>
      <w:pPr>
        <w:numPr>
          <w:ilvl w:val="0"/>
          <w:numId w:val="1001"/>
        </w:numPr>
        <w:pStyle w:val="Compact"/>
      </w:pPr>
      <w:r>
        <w:t xml:space="preserve">Vaccination service uptake (Flu, COVID-19)</w:t>
      </w:r>
    </w:p>
    <w:p>
      <w:pPr>
        <w:numPr>
          <w:ilvl w:val="0"/>
          <w:numId w:val="1001"/>
        </w:numPr>
        <w:pStyle w:val="Compact"/>
      </w:pPr>
      <w:r>
        <w:t xml:space="preserve">Clinical service utilization (e.g., medication therapy management, smoking cessation)</w:t>
      </w:r>
    </w:p>
    <w:p>
      <w:pPr>
        <w:numPr>
          <w:ilvl w:val="0"/>
          <w:numId w:val="1001"/>
        </w:numPr>
        <w:pStyle w:val="Compact"/>
      </w:pPr>
      <w:r>
        <w:t xml:space="preserve">Revenue streams by category (pharmaceuticals, OTC, services)</w:t>
      </w:r>
    </w:p>
    <w:p>
      <w:pPr>
        <w:pStyle w:val="FirstParagraph"/>
      </w:pPr>
      <w:r>
        <w:t xml:space="preserve">All figures are benchmarked against Ontario Ministry of Health guidelines and Toronto Public Health data for demographic alignment.</w:t>
      </w:r>
    </w:p>
    <w:bookmarkEnd w:id="21"/>
    <w:bookmarkStart w:id="22" w:name="X0320a28226942d51113c4e555883c7e9642de6c"/>
    <w:p>
      <w:pPr>
        <w:pStyle w:val="Heading2"/>
      </w:pPr>
      <w:r>
        <w:t xml:space="preserve">III. Key Performance Indicators: Pharmacist-Centric Metrics</w:t>
      </w:r>
    </w:p>
    <w:p>
      <w:pPr>
        <w:pStyle w:val="FirstParagraph"/>
      </w:pPr>
      <w:r>
        <w:rPr>
          <w:bCs/>
          <w:b/>
        </w:rPr>
        <w:t xml:space="preserve">A. Prescription Dispensing &amp; Medication Access:</w:t>
      </w:r>
      <w:r>
        <w:t xml:space="preserve"> </w:t>
      </w:r>
      <w:r>
        <w:t xml:space="preserve">Toronto pharmacies processed 1,842,500 prescriptions in Q3—representing a 6.2% year-over-year increase. This growth directly correlates with rising chronic disease prevalence in the city (e.g., diabetes +8.5%, hypertension +7.1%) as tracked by Ontario Health data. Critically, our Pharmacist-led interventions reduced prescription errors by 19% through enhanced clinical checks, aligning with OCP’s "Patient Safety First" mandate.</w:t>
      </w:r>
    </w:p>
    <w:p>
      <w:pPr>
        <w:pStyle w:val="BodyText"/>
      </w:pPr>
      <w:r>
        <w:rPr>
          <w:bCs/>
          <w:b/>
        </w:rPr>
        <w:t xml:space="preserve">B. Clinical Service Utilization:</w:t>
      </w:r>
      <w:r>
        <w:t xml:space="preserve"> </w:t>
      </w:r>
      <w:r>
        <w:t xml:space="preserve">Pharmacist-driven services demonstrated exceptional growth in Toronto:</w:t>
      </w:r>
    </w:p>
    <w:p>
      <w:pPr>
        <w:numPr>
          <w:ilvl w:val="0"/>
          <w:numId w:val="1002"/>
        </w:numPr>
        <w:pStyle w:val="Compact"/>
      </w:pPr>
      <w:r>
        <w:t xml:space="preserve">Vaccinations: 28,750 flu shots administered (14% above provincial average)</w:t>
      </w:r>
    </w:p>
    <w:p>
      <w:pPr>
        <w:numPr>
          <w:ilvl w:val="0"/>
          <w:numId w:val="1002"/>
        </w:numPr>
        <w:pStyle w:val="Compact"/>
      </w:pPr>
      <w:r>
        <w:t xml:space="preserve">Medication Therapy Management (MTM): 4,320 patient consultations (+22% YoY)</w:t>
      </w:r>
    </w:p>
    <w:p>
      <w:pPr>
        <w:numPr>
          <w:ilvl w:val="0"/>
          <w:numId w:val="1002"/>
        </w:numPr>
        <w:pStyle w:val="Compact"/>
      </w:pPr>
      <w:r>
        <w:t xml:space="preserve">Smoking Cessation Programs: 980 enrolled patients (highest in Toronto region for our network)</w:t>
      </w:r>
    </w:p>
    <w:p>
      <w:pPr>
        <w:pStyle w:val="FirstParagraph"/>
      </w:pPr>
      <w:r>
        <w:t xml:space="preserve">These services are not "sales" but essential clinical care—directly improving health outcomes and reducing hospital readmissions, a priority under Ontario’s Health System Transformation Strategy.</w:t>
      </w:r>
    </w:p>
    <w:p>
      <w:pPr>
        <w:pStyle w:val="BodyText"/>
      </w:pPr>
      <w:r>
        <w:rPr>
          <w:bCs/>
          <w:b/>
        </w:rPr>
        <w:t xml:space="preserve">C. OTC &amp; Wellness Product Performance:</w:t>
      </w:r>
      <w:r>
        <w:t xml:space="preserve"> </w:t>
      </w:r>
      <w:r>
        <w:t xml:space="preserve">While often mistaken for "retail sales," OTC product recommendations in Toronto pharmacies are driven by Pharmacist expertise. Sales of wellness products (vitamins, allergy relief, diabetes care) increased by 11% due to targeted Pharmacist education during patient consultations. For example, a pharmacist-led campaign on seasonal allergy management at our downtown Yonge-Dundas location drove a 35% surge in antihistamine sales—stemming from clinical necessity, not aggressive promotion.</w:t>
      </w:r>
    </w:p>
    <w:bookmarkEnd w:id="22"/>
    <w:bookmarkStart w:id="23" w:name="iv.-toronto-specific-market-dynamics"/>
    <w:p>
      <w:pPr>
        <w:pStyle w:val="Heading2"/>
      </w:pPr>
      <w:r>
        <w:t xml:space="preserve">IV. Toronto-Specific Market Dynamics</w:t>
      </w:r>
    </w:p>
    <w:p>
      <w:pPr>
        <w:pStyle w:val="FirstParagraph"/>
      </w:pPr>
      <w:r>
        <w:t xml:space="preserve">Operating as a Pharmacist in Toronto requires navigating unique challenges and opportunities:</w:t>
      </w:r>
    </w:p>
    <w:p>
      <w:pPr>
        <w:numPr>
          <w:ilvl w:val="0"/>
          <w:numId w:val="1003"/>
        </w:numPr>
        <w:pStyle w:val="Compact"/>
      </w:pPr>
      <w:r>
        <w:rPr>
          <w:bCs/>
          <w:b/>
        </w:rPr>
        <w:t xml:space="preserve">Diversity-Driven Demand:</w:t>
      </w:r>
      <w:r>
        <w:t xml:space="preserve"> </w:t>
      </w:r>
      <w:r>
        <w:t xml:space="preserve">Multilingual Pharmacist teams (supporting 15+ languages) facilitated 42% of consultations with immigrant communities, directly impacting prescription adherence rates.</w:t>
      </w:r>
    </w:p>
    <w:p>
      <w:pPr>
        <w:numPr>
          <w:ilvl w:val="0"/>
          <w:numId w:val="1003"/>
        </w:numPr>
        <w:pStyle w:val="Compact"/>
      </w:pPr>
      <w:r>
        <w:rPr>
          <w:bCs/>
          <w:b/>
        </w:rPr>
        <w:t xml:space="preserve">Urban Density &amp; Access:</w:t>
      </w:r>
      <w:r>
        <w:t xml:space="preserve"> </w:t>
      </w:r>
      <w:r>
        <w:t xml:space="preserve">With Toronto having the highest pharmacy density in Canada (1 pharmacy per 3,000 residents), our Pharmacist teams prioritize same-day medication access for high-need populations in neighborhoods like Scarborough and East York.</w:t>
      </w:r>
    </w:p>
    <w:p>
      <w:pPr>
        <w:numPr>
          <w:ilvl w:val="0"/>
          <w:numId w:val="1003"/>
        </w:numPr>
        <w:pStyle w:val="Compact"/>
      </w:pPr>
      <w:r>
        <w:rPr>
          <w:bCs/>
          <w:b/>
        </w:rPr>
        <w:t xml:space="preserve">Regulatory Compliance:</w:t>
      </w:r>
      <w:r>
        <w:t xml:space="preserve"> </w:t>
      </w:r>
      <w:r>
        <w:t xml:space="preserve">Adherence to Ontario’s</w:t>
      </w:r>
      <w:r>
        <w:t xml:space="preserve"> </w:t>
      </w:r>
      <w:r>
        <w:rPr>
          <w:iCs/>
          <w:i/>
        </w:rPr>
        <w:t xml:space="preserve">Pharmacy Act</w:t>
      </w:r>
      <w:r>
        <w:t xml:space="preserve"> </w:t>
      </w:r>
      <w:r>
        <w:t xml:space="preserve">and OCP Practice Standards ensures all "sales" (e.g., OTC products) are clinically appropriate. For instance, Pharmacist recommendations for weight-loss supplements were declined 92% of the time when inappropriate—prioritizing patient safety over revenue.</w:t>
      </w:r>
    </w:p>
    <w:bookmarkEnd w:id="23"/>
    <w:bookmarkStart w:id="24" w:name="Xa57255cfe93d4bec00360a753869741d90fbf4b"/>
    <w:p>
      <w:pPr>
        <w:pStyle w:val="Heading2"/>
      </w:pPr>
      <w:r>
        <w:t xml:space="preserve">V. Revenue Analysis: Beyond Transactional Sales</w:t>
      </w:r>
    </w:p>
    <w:p>
      <w:pPr>
        <w:pStyle w:val="FirstParagraph"/>
      </w:pPr>
      <w:r>
        <w:t xml:space="preserve">Revenue breakdown (Q3 2023, Toronto) reveals a strategic shift toward value-based care:</w:t>
      </w:r>
    </w:p>
    <w:p>
      <w:pPr>
        <w:pStyle w:val="BodyText"/>
      </w:pPr>
      <w:r>
        <w:t xml:space="preserve">Revenue Stream</w:t>
      </w:r>
    </w:p>
    <w:p>
      <w:pPr>
        <w:pStyle w:val="BodyText"/>
      </w:pPr>
      <w:r>
        <w:t xml:space="preserve">% of Total Revenue</w:t>
      </w:r>
    </w:p>
    <w:p>
      <w:pPr>
        <w:pStyle w:val="BodyText"/>
      </w:pPr>
      <w:r>
        <w:t xml:space="preserve">Growth vs. Q3 2022</w:t>
      </w:r>
    </w:p>
    <w:p>
      <w:pPr>
        <w:pStyle w:val="BodyText"/>
      </w:pPr>
      <w:r>
        <w:t xml:space="preserve">Prescription Dispensing (Pharmaceuticals)</w:t>
      </w:r>
    </w:p>
    <w:p>
      <w:pPr>
        <w:pStyle w:val="BodyText"/>
      </w:pPr>
      <w:r>
        <w:t xml:space="preserve">68%</w:t>
      </w:r>
    </w:p>
    <w:p>
      <w:pPr>
        <w:pStyle w:val="BodyText"/>
      </w:pPr>
      <w:r>
        <w:t xml:space="preserve">+4.1%</w:t>
      </w:r>
    </w:p>
    <w:p>
      <w:pPr>
        <w:pStyle w:val="BodyText"/>
      </w:pPr>
      <w:r>
        <w:t xml:space="preserve">Clinical Services (Vaccinations, MTM)</w:t>
      </w:r>
    </w:p>
    <w:p>
      <w:pPr>
        <w:pStyle w:val="BodyText"/>
      </w:pPr>
      <w:r>
        <w:t xml:space="preserve">22%</w:t>
      </w:r>
    </w:p>
    <w:p>
      <w:pPr>
        <w:pStyle w:val="BodyText"/>
      </w:pPr>
      <w:r>
        <w:t xml:space="preserve">+31.5%*</w:t>
      </w:r>
    </w:p>
    <w:bookmarkEnd w:id="24"/>
    <w:bookmarkStart w:id="25" w:name="vi.-challenges-strategic-recommendations"/>
    <w:p>
      <w:pPr>
        <w:pStyle w:val="Heading2"/>
      </w:pPr>
      <w:r>
        <w:t xml:space="preserve">VI. Challenges &amp; Strategic Recommendations</w:t>
      </w:r>
    </w:p>
    <w:p>
      <w:pPr>
        <w:pStyle w:val="FirstParagraph"/>
      </w:pPr>
      <w:r>
        <w:rPr>
          <w:bCs/>
          <w:b/>
        </w:rPr>
        <w:t xml:space="preserve">A. Key Challenge: Staffing Shortages in Toronto</w:t>
      </w:r>
      <w:r>
        <w:br/>
      </w:r>
      <w:r>
        <w:t xml:space="preserve">Toronto’s pharmacy sector faces a 17% Pharmacist vacancy rate (Ontario Pharmacy Association, 2023), risking medication safety during peak flu season. *Recommendation:* Partner with University of Toronto’s Leslie Dan Faculty of Pharmacy to fast-track intern placements.</w:t>
      </w:r>
    </w:p>
    <w:p>
      <w:pPr>
        <w:pStyle w:val="BodyText"/>
      </w:pPr>
      <w:r>
        <w:rPr>
          <w:bCs/>
          <w:b/>
        </w:rPr>
        <w:t xml:space="preserve">B. Challenge: OTC Product Misuse &amp; Patient Safety</w:t>
      </w:r>
      <w:r>
        <w:br/>
      </w:r>
      <w:r>
        <w:t xml:space="preserve">A 2023 Toronto Public Health survey noted rising misuse of OTC stimulants (e.g., caffeine supplements). *Recommendation:* Implement mandatory Pharmacist education sessions for all customers purchasing high-risk OTC products—turning potential "sales" into safety interventions.</w:t>
      </w:r>
    </w:p>
    <w:p>
      <w:pPr>
        <w:pStyle w:val="BodyText"/>
      </w:pPr>
      <w:r>
        <w:rPr>
          <w:bCs/>
          <w:b/>
        </w:rPr>
        <w:t xml:space="preserve">C. Opportunity: Digital Integration</w:t>
      </w:r>
      <w:r>
        <w:br/>
      </w:r>
      <w:r>
        <w:t xml:space="preserve">65% of Toronto patients prefer digital prescription refills (Ontario Telehealth Service, 2023). *Recommendation:* Expand our Pharmacist-led virtual consultation program (e.g., "Pharmacist on Call" via the Ontario Health App) to capture 30% more patient interactions in Q1 2024.</w:t>
      </w:r>
    </w:p>
    <w:bookmarkEnd w:id="25"/>
    <w:bookmarkStart w:id="26" w:name="X3d9c98807a58b077a321748ce08ba24ddb06890"/>
    <w:p>
      <w:pPr>
        <w:pStyle w:val="Heading2"/>
      </w:pPr>
      <w:r>
        <w:t xml:space="preserve">VII. Conclusion: The Pharmacist as Healthcare Catalyst</w:t>
      </w:r>
    </w:p>
    <w:p>
      <w:pPr>
        <w:pStyle w:val="FirstParagraph"/>
      </w:pPr>
      <w:r>
        <w:t xml:space="preserve">This Sales Report underscores that success in Toronto’s pharmacy landscape is not defined by transactional "sales" but by the licensed Pharmacist’s clinical leadership. In Canada, where pharmacists are recognized as essential healthcare providers under Ontario’s</w:t>
      </w:r>
      <w:r>
        <w:t xml:space="preserve"> </w:t>
      </w:r>
      <w:r>
        <w:rPr>
          <w:iCs/>
          <w:i/>
        </w:rPr>
        <w:t xml:space="preserve">Pharmaceutical Services Act</w:t>
      </w:r>
      <w:r>
        <w:t xml:space="preserve">, our metrics reflect improved community health—not just revenue growth. The 22% rise in clinical service uptake demonstrates how Pharmacist expertise directly addresses Toronto’s complex health needs, reducing strain on hospitals and aligning with Canada’s national healthcare goals. As we move into the winter flu season, our priority remains: ensuring every interaction—whether dispensing a prescription or recommending an OTC product—is driven by patient safety and evidence-based care.</w:t>
      </w:r>
    </w:p>
    <w:p>
      <w:pPr>
        <w:pStyle w:val="BodyText"/>
      </w:pPr>
      <w:r>
        <w:rPr>
          <w:bCs/>
          <w:b/>
        </w:rPr>
        <w:t xml:space="preserve">Prepared By:</w:t>
      </w:r>
      <w:r>
        <w:t xml:space="preserve"> </w:t>
      </w:r>
      <w:r>
        <w:t xml:space="preserve">Regional Pharmacy Operations Team</w:t>
      </w:r>
      <w:r>
        <w:br/>
      </w:r>
      <w:r>
        <w:rPr>
          <w:bCs/>
          <w:b/>
        </w:rPr>
        <w:t xml:space="preserve">For Inquiries:</w:t>
      </w:r>
      <w:r>
        <w:t xml:space="preserve"> </w:t>
      </w:r>
      <w:r>
        <w:t xml:space="preserve">toronto.pharmacyops@canadapharm.ca</w:t>
      </w:r>
      <w:r>
        <w:br/>
      </w:r>
      <w:r>
        <w:rPr>
          <w:iCs/>
          <w:i/>
        </w:rPr>
        <w:t xml:space="preserve">This report complies with Ontario College of Pharmacists (OCP) Standards and Canada Health Act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Sales Performance Report: Toronto, Ontario | Canada</dc:title>
  <dc:creator/>
  <dc:language>en</dc:language>
  <cp:keywords/>
  <dcterms:created xsi:type="dcterms:W3CDTF">2026-07-21T02:00:24Z</dcterms:created>
  <dcterms:modified xsi:type="dcterms:W3CDTF">2026-07-21T02:00:24Z</dcterms:modified>
</cp:coreProperties>
</file>

<file path=docProps/custom.xml><?xml version="1.0" encoding="utf-8"?>
<Properties xmlns="http://schemas.openxmlformats.org/officeDocument/2006/custom-properties" xmlns:vt="http://schemas.openxmlformats.org/officeDocument/2006/docPropsVTypes"/>
</file>