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Vancouver</w:t>
      </w:r>
      <w:r>
        <w:t xml:space="preserve"> </w:t>
      </w:r>
      <w:r>
        <w:t xml:space="preserve">Pharmacy</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27" w:name="Xaa14b37d95af686cb6513351eae4ee28429af94"/>
    <w:p>
      <w:pPr>
        <w:pStyle w:val="Heading1"/>
      </w:pPr>
      <w:r>
        <w:t xml:space="preserve">Pharmacist-Led Sales Performance Report: Canada Vancouver Market Analysis</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Vancouver Pharmacy Management Team |</w:t>
      </w:r>
      <w:r>
        <w:t xml:space="preserve"> </w:t>
      </w:r>
      <w:r>
        <w:rPr>
          <w:bCs/>
          <w:b/>
        </w:rPr>
        <w:t xml:space="preserve">Region:</w:t>
      </w:r>
      <w:r>
        <w:t xml:space="preserve"> </w:t>
      </w:r>
      <w:r>
        <w:t xml:space="preserve">Canada Vancouver</w:t>
      </w:r>
    </w:p>
    <w:bookmarkStart w:id="20" w:name="executive-summary"/>
    <w:p>
      <w:pPr>
        <w:pStyle w:val="Heading2"/>
      </w:pPr>
      <w:r>
        <w:t xml:space="preserve">Executive Summary</w:t>
      </w:r>
    </w:p>
    <w:p>
      <w:pPr>
        <w:pStyle w:val="FirstParagraph"/>
      </w:pPr>
      <w:r>
        <w:t xml:space="preserve">This comprehensive Sales Report details the performance of pharmacist-driven services and product sales across our three retail locations in Canada's vibrant metropolis of Vancouver. The Q3 2023 report demonstrates how strategic pharmacist engagement has directly influenced revenue growth, patient satisfaction, and community health outcomes. With Vancouver's unique demographic profile—characterized by a diverse population, high prevalence of chronic conditions, and strict provincial healthcare regulations—we've seen exceptional results in both prescription fulfillment and ancillary product sales. This document underscores the indispensable role of the modern pharmacist in driving sustainable business success within Canada's evolving healthcare landscape.</w:t>
      </w:r>
    </w:p>
    <w:bookmarkEnd w:id="20"/>
    <w:bookmarkStart w:id="21" w:name="q3-2023-sales-performance-overview"/>
    <w:p>
      <w:pPr>
        <w:pStyle w:val="Heading2"/>
      </w:pPr>
      <w:r>
        <w:t xml:space="preserve">Q3 2023 Sales Performance Overview</w:t>
      </w:r>
    </w:p>
    <w:p>
      <w:pPr>
        <w:pStyle w:val="FirstParagraph"/>
      </w:pPr>
      <w:r>
        <w:t xml:space="preserve">Our Vancouver pharmacies achieved a remarkable 7.8% year-over-year increase in total sales volume, significantly outperforming both the provincial average (4.1%) and national benchmarks (5.3%). This growth is directly attributable to pharmacist-led initiatives rather than passive dispensing services. Key metrics include:</w:t>
      </w:r>
    </w:p>
    <w:p>
      <w:pPr>
        <w:numPr>
          <w:ilvl w:val="0"/>
          <w:numId w:val="1001"/>
        </w:numPr>
        <w:pStyle w:val="Compact"/>
      </w:pPr>
      <w:r>
        <w:rPr>
          <w:bCs/>
          <w:b/>
        </w:rPr>
        <w:t xml:space="preserve">Prescription Volume:</w:t>
      </w:r>
      <w:r>
        <w:t xml:space="preserve"> </w:t>
      </w:r>
      <w:r>
        <w:t xml:space="preserve">21% increase in new patient referrals due to pharmacist health screenings</w:t>
      </w:r>
    </w:p>
    <w:p>
      <w:pPr>
        <w:numPr>
          <w:ilvl w:val="0"/>
          <w:numId w:val="1001"/>
        </w:numPr>
        <w:pStyle w:val="Compact"/>
      </w:pPr>
      <w:r>
        <w:rPr>
          <w:bCs/>
          <w:b/>
        </w:rPr>
        <w:t xml:space="preserve">OTC Product Sales:</w:t>
      </w:r>
      <w:r>
        <w:t xml:space="preserve"> </w:t>
      </w:r>
      <w:r>
        <w:t xml:space="preserve">18% rise in wellness products (vitamins, allergy relief, travel health kits)</w:t>
      </w:r>
    </w:p>
    <w:p>
      <w:pPr>
        <w:numPr>
          <w:ilvl w:val="0"/>
          <w:numId w:val="1001"/>
        </w:numPr>
        <w:pStyle w:val="Compact"/>
      </w:pPr>
      <w:r>
        <w:rPr>
          <w:bCs/>
          <w:b/>
        </w:rPr>
        <w:t xml:space="preserve">Specialized Services Revenue:</w:t>
      </w:r>
      <w:r>
        <w:t xml:space="preserve"> </w:t>
      </w:r>
      <w:r>
        <w:t xml:space="preserve">Diabetes management programs generated $245K in Q3 (up 32% YoY)</w:t>
      </w:r>
    </w:p>
    <w:p>
      <w:pPr>
        <w:numPr>
          <w:ilvl w:val="0"/>
          <w:numId w:val="1001"/>
        </w:numPr>
        <w:pStyle w:val="Compact"/>
      </w:pPr>
      <w:r>
        <w:rPr>
          <w:bCs/>
          <w:b/>
        </w:rPr>
        <w:t xml:space="preserve">Patient Retention Rate:</w:t>
      </w:r>
      <w:r>
        <w:t xml:space="preserve"> </w:t>
      </w:r>
      <w:r>
        <w:t xml:space="preserve">89% (vs. industry average of 76%)</w:t>
      </w:r>
    </w:p>
    <w:p>
      <w:pPr>
        <w:pStyle w:val="FirstParagraph"/>
      </w:pPr>
      <w:r>
        <w:t xml:space="preserve">The data confirms that Vancouver customers increasingly value the clinical expertise provided by our pharmacists. In a region where over 1.2 million residents rely on PharmaCare for drug coverage, our pharmacists' ability to navigate complex formulary restrictions and optimize coverage has become a critical sales driver.</w:t>
      </w:r>
    </w:p>
    <w:bookmarkEnd w:id="21"/>
    <w:bookmarkStart w:id="22" w:name="the-pharmacist-as-strategic-sales-driver"/>
    <w:p>
      <w:pPr>
        <w:pStyle w:val="Heading2"/>
      </w:pPr>
      <w:r>
        <w:t xml:space="preserve">The Pharmacist as Strategic Sales Driver</w:t>
      </w:r>
    </w:p>
    <w:p>
      <w:pPr>
        <w:pStyle w:val="FirstParagraph"/>
      </w:pPr>
      <w:r>
        <w:t xml:space="preserve">Unlike traditional retail models, our Vancouver pharmacies position the pharmacist as the central figure in the sales ecosystem. This approach is validated by our Q3 results:</w:t>
      </w:r>
    </w:p>
    <w:p>
      <w:pPr>
        <w:numPr>
          <w:ilvl w:val="0"/>
          <w:numId w:val="1002"/>
        </w:numPr>
        <w:pStyle w:val="Compact"/>
      </w:pPr>
      <w:r>
        <w:rPr>
          <w:bCs/>
          <w:b/>
        </w:rPr>
        <w:t xml:space="preserve">Consultative Selling:</w:t>
      </w:r>
      <w:r>
        <w:t xml:space="preserve"> </w:t>
      </w:r>
      <w:r>
        <w:t xml:space="preserve">Pharmacists conducted 12,450 patient consultations (up 29% YoY), resulting in $378K in additional revenue from personalized product recommendations</w:t>
      </w:r>
    </w:p>
    <w:p>
      <w:pPr>
        <w:numPr>
          <w:ilvl w:val="0"/>
          <w:numId w:val="1002"/>
        </w:numPr>
        <w:pStyle w:val="Compact"/>
      </w:pPr>
      <w:r>
        <w:rPr>
          <w:bCs/>
          <w:b/>
        </w:rPr>
        <w:t xml:space="preserve">Vaccine Administration:</w:t>
      </w:r>
      <w:r>
        <w:t xml:space="preserve"> </w:t>
      </w:r>
      <w:r>
        <w:t xml:space="preserve">Flu shot clinics driven by pharmacists generated $86K in new sales and strengthened community trust</w:t>
      </w:r>
    </w:p>
    <w:p>
      <w:pPr>
        <w:numPr>
          <w:ilvl w:val="0"/>
          <w:numId w:val="1002"/>
        </w:numPr>
        <w:pStyle w:val="Compact"/>
      </w:pPr>
      <w:r>
        <w:rPr>
          <w:bCs/>
          <w:b/>
        </w:rPr>
        <w:t xml:space="preserve">Chronic Disease Management:</w:t>
      </w:r>
      <w:r>
        <w:t xml:space="preserve"> </w:t>
      </w:r>
      <w:r>
        <w:t xml:space="preserve">Pharmacists initiated 327 new diabetes care plans, directly increasing refill rates by 41%</w:t>
      </w:r>
    </w:p>
    <w:p>
      <w:pPr>
        <w:pStyle w:val="FirstParagraph"/>
      </w:pPr>
      <w:r>
        <w:t xml:space="preserve">This isn't merely transactional—it's relationship-based healthcare. In Canada Vancouver, where patients frequently juggle multiple providers, our pharmacists serve as the single point of coordinated care. A recent customer survey revealed that 92% of Vancouver respondents chose our pharmacy specifically because they "felt their pharmacist understood their health needs."</w:t>
      </w:r>
    </w:p>
    <w:bookmarkEnd w:id="22"/>
    <w:bookmarkStart w:id="23" w:name="canada-vancouver-market-analysis"/>
    <w:p>
      <w:pPr>
        <w:pStyle w:val="Heading2"/>
      </w:pPr>
      <w:r>
        <w:t xml:space="preserve">Canada Vancouver Market Analysis</w:t>
      </w:r>
    </w:p>
    <w:p>
      <w:pPr>
        <w:pStyle w:val="FirstParagraph"/>
      </w:pPr>
      <w:r>
        <w:t xml:space="preserve">Vancouver's unique healthcare environment demands specialized sales strategies. This Sales Report identifies three key regional factors influencing our performance:</w:t>
      </w:r>
    </w:p>
    <w:p>
      <w:pPr>
        <w:numPr>
          <w:ilvl w:val="0"/>
          <w:numId w:val="1003"/>
        </w:numPr>
        <w:pStyle w:val="Compact"/>
      </w:pPr>
      <w:r>
        <w:rPr>
          <w:bCs/>
          <w:b/>
        </w:rPr>
        <w:t xml:space="preserve">Demographic Diversity:</w:t>
      </w:r>
      <w:r>
        <w:t xml:space="preserve"> </w:t>
      </w:r>
      <w:r>
        <w:t xml:space="preserve">With 48% of Vancouver residents born outside Canada, pharmacists' language capabilities and cultural competency directly drive sales of ethnic-specific wellness products (e.g., herbal supplements for South Asian communities, traditional Chinese medicine consultations).</w:t>
      </w:r>
    </w:p>
    <w:p>
      <w:pPr>
        <w:numPr>
          <w:ilvl w:val="0"/>
          <w:numId w:val="1003"/>
        </w:numPr>
        <w:pStyle w:val="Compact"/>
      </w:pPr>
      <w:r>
        <w:rPr>
          <w:bCs/>
          <w:b/>
        </w:rPr>
        <w:t xml:space="preserve">Regulatory Environment:</w:t>
      </w:r>
      <w:r>
        <w:t xml:space="preserve"> </w:t>
      </w:r>
      <w:r>
        <w:t xml:space="preserve">BC's Pharmacist Prescribing Pilot Program has expanded our pharmacists' scope to include 15 new therapeutic areas. This regulatory shift directly enabled a 33% increase in medication therapy management (MTM) services sales.</w:t>
      </w:r>
    </w:p>
    <w:bookmarkEnd w:id="23"/>
    <w:bookmarkStart w:id="24" w:name="challenges-strategic-responses"/>
    <w:p>
      <w:pPr>
        <w:pStyle w:val="Heading2"/>
      </w:pPr>
      <w:r>
        <w:t xml:space="preserve">Challenges &amp; Strategic Responses</w:t>
      </w:r>
    </w:p>
    <w:p>
      <w:pPr>
        <w:pStyle w:val="FirstParagraph"/>
      </w:pPr>
      <w:r>
        <w:t xml:space="preserve">We acknowledge regional challenges impacting the pharmacist-driven sales model in Canada Vancouver:</w:t>
      </w:r>
    </w:p>
    <w:p>
      <w:pPr>
        <w:numPr>
          <w:ilvl w:val="0"/>
          <w:numId w:val="1004"/>
        </w:numPr>
        <w:pStyle w:val="Compact"/>
      </w:pPr>
      <w:r>
        <w:rPr>
          <w:bCs/>
          <w:b/>
        </w:rPr>
        <w:t xml:space="preserve">Supply Chain Disruptions:</w:t>
      </w:r>
      <w:r>
        <w:t xml:space="preserve"> </w:t>
      </w:r>
      <w:r>
        <w:t xml:space="preserve">Shortages of specific diabetes medications in Q3 were mitigated by pharmacists' proactive patient counseling and alternative product recommendations, preserving $142K in potential revenue loss.</w:t>
      </w:r>
    </w:p>
    <w:p>
      <w:pPr>
        <w:numPr>
          <w:ilvl w:val="0"/>
          <w:numId w:val="1004"/>
        </w:numPr>
        <w:pStyle w:val="Compact"/>
      </w:pPr>
      <w:r>
        <w:rPr>
          <w:bCs/>
          <w:b/>
        </w:rPr>
        <w:t xml:space="preserve">Insurance Complexity:</w:t>
      </w:r>
      <w:r>
        <w:t xml:space="preserve"> </w:t>
      </w:r>
      <w:r>
        <w:t xml:space="preserve">BC's PharmaCare formulary changes required pharmacists to spend 8+ hours/week educating patients. We implemented a dedicated "Coverage Navigator" role for our Vancouver pharmacists, reducing patient abandonment rates by 37%.</w:t>
      </w:r>
    </w:p>
    <w:p>
      <w:pPr>
        <w:numPr>
          <w:ilvl w:val="0"/>
          <w:numId w:val="1004"/>
        </w:numPr>
        <w:pStyle w:val="Compact"/>
      </w:pPr>
      <w:r>
        <w:rPr>
          <w:bCs/>
          <w:b/>
        </w:rPr>
        <w:t xml:space="preserve">Digital Adoption Gap:</w:t>
      </w:r>
      <w:r>
        <w:t xml:space="preserve"> </w:t>
      </w:r>
      <w:r>
        <w:t xml:space="preserve">While 68% of Vancouver patients use the BC Drug Card app, we trained all pharmacists to guide elderly patients through digital tools, increasing telehealth consultations by 220%.</w:t>
      </w:r>
    </w:p>
    <w:bookmarkEnd w:id="24"/>
    <w:bookmarkStart w:id="25" w:name="X390a5b2e1764e6d54abe53bb226ccd24b145cfe"/>
    <w:p>
      <w:pPr>
        <w:pStyle w:val="Heading2"/>
      </w:pPr>
      <w:r>
        <w:t xml:space="preserve">Future Sales Strategy: Pharmacist-Centric Growth</w:t>
      </w:r>
    </w:p>
    <w:p>
      <w:pPr>
        <w:pStyle w:val="FirstParagraph"/>
      </w:pPr>
      <w:r>
        <w:t xml:space="preserve">Based on this Sales Report data, our Vancouver pharmacy expansion strategy prioritizes pharmacist development:</w:t>
      </w:r>
    </w:p>
    <w:p>
      <w:pPr>
        <w:numPr>
          <w:ilvl w:val="0"/>
          <w:numId w:val="1005"/>
        </w:numPr>
        <w:pStyle w:val="Compact"/>
      </w:pPr>
      <w:r>
        <w:rPr>
          <w:bCs/>
          <w:b/>
        </w:rPr>
        <w:t xml:space="preserve">Advanced Clinical Training:</w:t>
      </w:r>
      <w:r>
        <w:t xml:space="preserve"> </w:t>
      </w:r>
      <w:r>
        <w:t xml:space="preserve">Allocating $150K to certify 4 Vancouver pharmacists as certified diabetes educators (CDE), targeting a 20% increase in related revenue</w:t>
      </w:r>
    </w:p>
    <w:p>
      <w:pPr>
        <w:numPr>
          <w:ilvl w:val="0"/>
          <w:numId w:val="1005"/>
        </w:numPr>
        <w:pStyle w:val="Compact"/>
      </w:pPr>
      <w:r>
        <w:rPr>
          <w:bCs/>
          <w:b/>
        </w:rPr>
        <w:t xml:space="preserve">Community Health Hubs:</w:t>
      </w:r>
      <w:r>
        <w:t xml:space="preserve"> </w:t>
      </w:r>
      <w:r>
        <w:t xml:space="preserve">Converting two Vancouver locations into full-service health centers featuring pharmacist-led mental wellness clinics (addressing BC's top public health priority)</w:t>
      </w:r>
    </w:p>
    <w:p>
      <w:pPr>
        <w:numPr>
          <w:ilvl w:val="0"/>
          <w:numId w:val="1005"/>
        </w:numPr>
        <w:pStyle w:val="Compact"/>
      </w:pPr>
      <w:r>
        <w:rPr>
          <w:bCs/>
          <w:b/>
        </w:rPr>
        <w:t xml:space="preserve">Data-Driven Personalization:</w:t>
      </w:r>
      <w:r>
        <w:t xml:space="preserve"> </w:t>
      </w:r>
      <w:r>
        <w:t xml:space="preserve">Implementing pharmacy software that tracks patient purchase history to enable pharmacists to suggest relevant products during consultations</w:t>
      </w:r>
    </w:p>
    <w:bookmarkEnd w:id="25"/>
    <w:bookmarkStart w:id="26" w:name="X00e86e6bbe796937adf4cc9421df8ec3bed8cc2"/>
    <w:p>
      <w:pPr>
        <w:pStyle w:val="Heading2"/>
      </w:pPr>
      <w:r>
        <w:t xml:space="preserve">Conclusion: The Pharmacist as Vancouver's Healthcare Sales Engine</w:t>
      </w:r>
    </w:p>
    <w:p>
      <w:pPr>
        <w:pStyle w:val="FirstParagraph"/>
      </w:pPr>
      <w:r>
        <w:t xml:space="preserve">This Q3 Sales Report unequivocally demonstrates that in Canada Vancouver, the pharmacist is not merely a dispensing professional but the most effective sales driver in community healthcare. By leveraging their clinical expertise within provincial regulatory frameworks and culturally responsive service models, our Vancouver pharmacies have transformed patient interactions into sustainable revenue streams. With 83% of Vancouver residents reporting they would switch pharmacies for better pharmacist accessibility (BC Health Survey 2023), investing in pharmacist development remains the most strategic business decision for Canadian pharmacy enterprises.</w:t>
      </w:r>
    </w:p>
    <w:p>
      <w:pPr>
        <w:pStyle w:val="BodyText"/>
      </w:pPr>
      <w:r>
        <w:t xml:space="preserve">As we move into Q4, our focus intensifies on scaling these proven models across all Canada Vancouver locations. The data shows that when pharmacists lead with clinical expertise—rather than transactional sales tactics—we deliver superior patient outcomes and significant commercial returns. This Sales Report confirms that in the competitive Vancouver market, the pharmacist truly is the cornerstone of success.</w:t>
      </w:r>
    </w:p>
    <w:p>
      <w:pPr>
        <w:pStyle w:val="BodyText"/>
      </w:pPr>
      <w:r>
        <w:rPr>
          <w:bCs/>
          <w:b/>
        </w:rPr>
        <w:t xml:space="preserve">Prepared By:</w:t>
      </w:r>
      <w:r>
        <w:t xml:space="preserve"> </w:t>
      </w:r>
      <w:r>
        <w:t xml:space="preserve">Vancouver Pharmacy Performance Analytics Team |</w:t>
      </w:r>
      <w:r>
        <w:t xml:space="preserve"> </w:t>
      </w:r>
      <w:r>
        <w:rPr>
          <w:bCs/>
          <w:b/>
        </w:rPr>
        <w:t xml:space="preserve">Compliance Verified:</w:t>
      </w:r>
      <w:r>
        <w:t xml:space="preserve"> </w:t>
      </w:r>
      <w:r>
        <w:t xml:space="preserve">BC College of Pharmacists License #BCP-78945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Vancouver Pharmacy Sales Performance Report - Q3 2023</dc:title>
  <dc:creator/>
  <dc:language>en</dc:language>
  <cp:keywords/>
  <dcterms:created xsi:type="dcterms:W3CDTF">2026-07-22T16:48:49Z</dcterms:created>
  <dcterms:modified xsi:type="dcterms:W3CDTF">2026-07-22T16:48:49Z</dcterms:modified>
</cp:coreProperties>
</file>

<file path=docProps/custom.xml><?xml version="1.0" encoding="utf-8"?>
<Properties xmlns="http://schemas.openxmlformats.org/officeDocument/2006/custom-properties" xmlns:vt="http://schemas.openxmlformats.org/officeDocument/2006/docPropsVTypes"/>
</file>