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Sales</w:t>
      </w:r>
      <w:r>
        <w:t xml:space="preserve"> </w:t>
      </w:r>
      <w:r>
        <w:t xml:space="preserve">Performance</w:t>
      </w:r>
      <w:r>
        <w:t xml:space="preserve"> </w:t>
      </w:r>
      <w:r>
        <w:t xml:space="preserve">Report:</w:t>
      </w:r>
      <w:r>
        <w:t xml:space="preserve"> </w:t>
      </w:r>
      <w:r>
        <w:t xml:space="preserve">China</w:t>
      </w:r>
      <w:r>
        <w:t xml:space="preserve"> </w:t>
      </w:r>
      <w:r>
        <w:t xml:space="preserve">Guangzhou</w:t>
      </w:r>
      <w:r>
        <w:t xml:space="preserve"> </w:t>
      </w:r>
      <w:r>
        <w:t xml:space="preserve">Market</w:t>
      </w:r>
    </w:p>
    <w:bookmarkStart w:id="27" w:name="Xe59eae05d7e15fbcb2e0a97b7e4bb2fd7010ec3"/>
    <w:p>
      <w:pPr>
        <w:pStyle w:val="Heading1"/>
      </w:pPr>
      <w:r>
        <w:t xml:space="preserve">Pharmacist Sales Performance Report: China Guangzhou Market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National Pharmaceutical Sales Leadership, China</w:t>
      </w:r>
      <w:r>
        <w:br/>
      </w:r>
      <w:r>
        <w:rPr>
          <w:bCs/>
          <w:b/>
        </w:rPr>
        <w:t xml:space="preserve">Report Period:</w:t>
      </w:r>
      <w:r>
        <w:t xml:space="preserve"> </w:t>
      </w:r>
      <w:r>
        <w:t xml:space="preserve">July 1 - September 30, 2023</w:t>
      </w:r>
      <w:r>
        <w:br/>
      </w:r>
      <w:r>
        <w:rPr>
          <w:bCs/>
          <w:b/>
        </w:rPr>
        <w:t xml:space="preserve">Coverage Area:</w:t>
      </w:r>
      <w:r>
        <w:t xml:space="preserve"> </w:t>
      </w:r>
      <w:r>
        <w:t xml:space="preserve">Guangzhou City and Immediate Surrounding Metropolitan Region</w:t>
      </w:r>
    </w:p>
    <w:bookmarkStart w:id="20" w:name="i.-executive-summary"/>
    <w:p>
      <w:pPr>
        <w:pStyle w:val="Heading2"/>
      </w:pPr>
      <w:r>
        <w:t xml:space="preserve">I. Executive Summary</w:t>
      </w:r>
    </w:p>
    <w:p>
      <w:pPr>
        <w:pStyle w:val="FirstParagraph"/>
      </w:pPr>
      <w:r>
        <w:t xml:space="preserve">The China Guangzhou pharmacy market demonstrated robust growth during Q3 2023, with total sales reaching ¥487 million, representing a 15.6% year-on-year increase. Central to this success was the strategic deployment and enhanced role of the</w:t>
      </w:r>
      <w:r>
        <w:t xml:space="preserve"> </w:t>
      </w:r>
      <w:r>
        <w:rPr>
          <w:iCs/>
          <w:i/>
        </w:rPr>
        <w:t xml:space="preserve">Pharmacist</w:t>
      </w:r>
      <w:r>
        <w:t xml:space="preserve"> </w:t>
      </w:r>
      <w:r>
        <w:t xml:space="preserve">across all retail outlets within China Guangzhou. Pharmacists drove key performance indicators through clinical consultations, chronic disease management programs, and personalized service initiatives directly tied to sales conversion rates. This report details how leveraging the expertise of the Pharmacist in China Guangzhou’s unique urban healthcare ecosystem generated significant revenue uplift and market share gains.</w:t>
      </w:r>
    </w:p>
    <w:bookmarkEnd w:id="20"/>
    <w:bookmarkStart w:id="21" w:name="X346a96d1f608ab733966c6569b4c87f0cb470b8"/>
    <w:p>
      <w:pPr>
        <w:pStyle w:val="Heading2"/>
      </w:pPr>
      <w:r>
        <w:t xml:space="preserve">II. Market Context: China Guangzhou's Pharmacy Landscape</w:t>
      </w:r>
    </w:p>
    <w:p>
      <w:pPr>
        <w:pStyle w:val="FirstParagraph"/>
      </w:pPr>
      <w:r>
        <w:t xml:space="preserve">Guangzhou, as a major economic hub and population center (over 15 million residents), hosts one of China’s most dynamic pharmaceutical markets. The city is characterized by dense urban neighborhoods, a rapidly aging population (over 20% aged 60+), and strong government support for community health initiatives under the "Healthy China 2030" framework. In this environment, the</w:t>
      </w:r>
      <w:r>
        <w:t xml:space="preserve"> </w:t>
      </w:r>
      <w:r>
        <w:rPr>
          <w:iCs/>
          <w:i/>
        </w:rPr>
        <w:t xml:space="preserve">Pharmacist</w:t>
      </w:r>
      <w:r>
        <w:t xml:space="preserve"> </w:t>
      </w:r>
      <w:r>
        <w:t xml:space="preserve">has evolved from a traditional dispensing role to a critical healthcare access point. The Guangzhou Municipal Health Commission actively encourages Pharmacist-led wellness services, creating optimal conditions for sales growth through trusted professional engagement.</w:t>
      </w:r>
    </w:p>
    <w:bookmarkEnd w:id="21"/>
    <w:bookmarkStart w:id="22" w:name="X7669b380bd08a77c259b828ce349ab31eeab1a8"/>
    <w:p>
      <w:pPr>
        <w:pStyle w:val="Heading2"/>
      </w:pPr>
      <w:r>
        <w:t xml:space="preserve">III. Pharmacist-Centric Sales Performance Highlights</w:t>
      </w:r>
    </w:p>
    <w:p>
      <w:pPr>
        <w:pStyle w:val="FirstParagraph"/>
      </w:pPr>
      <w:r>
        <w:rPr>
          <w:bCs/>
          <w:b/>
        </w:rPr>
        <w:t xml:space="preserve">A. Consultation-Driven Sales Growth:</w:t>
      </w:r>
      <w:r>
        <w:t xml:space="preserve"> </w:t>
      </w:r>
      <w:r>
        <w:t xml:space="preserve">Pharmacists in China Guangzhou reported a 34% increase in average transaction value (ATV) compared to Q2, directly linked to clinical consultations. Programs like "Hypertension Management" and "Diabetes Care Plans," led by certified Pharmacist staff, resulted in a 28% uplift in prescription refill sales and a 41% rise in complementary OTC product sales (e.g., blood glucose monitors, specialized vitamins).</w:t>
      </w:r>
    </w:p>
    <w:p>
      <w:pPr>
        <w:pStyle w:val="BodyText"/>
      </w:pPr>
      <w:r>
        <w:rPr>
          <w:bCs/>
          <w:b/>
        </w:rPr>
        <w:t xml:space="preserve">B. Chronic Disease Management Impact:</w:t>
      </w:r>
      <w:r>
        <w:t xml:space="preserve"> </w:t>
      </w:r>
      <w:r>
        <w:t xml:space="preserve">In China Guangzhou’s top 50 retail pharmacies (covering key districts like Tianhe, Yuexiu, and Panyu), Pharmacist-run chronic disease programs achieved a 76% patient retention rate over six months. This directly translated to a 22% increase in recurring sales revenue per customer compared to non-program customers. The Pharmacist's role in medication adherence became the single largest contributor to sustained sales performance.</w:t>
      </w:r>
    </w:p>
    <w:p>
      <w:pPr>
        <w:pStyle w:val="BodyText"/>
      </w:pPr>
      <w:r>
        <w:rPr>
          <w:bCs/>
          <w:b/>
        </w:rPr>
        <w:t xml:space="preserve">C. Digital Integration &amp; Customer Loyalty:</w:t>
      </w:r>
      <w:r>
        <w:t xml:space="preserve"> </w:t>
      </w:r>
      <w:r>
        <w:t xml:space="preserve">Pharmacists in Guangzhou were instrumental in driving adoption of our company’s mobile health app (integrated with local clinic records). Sales associates trained by the Pharmacist saw a 52% higher customer sign-up rate for loyalty programs, resulting in a 19% increase in repeat purchases within the quarter. This demonstrates how the Pharmacist bridges traditional service and digital sales channels effectively.</w:t>
      </w:r>
    </w:p>
    <w:bookmarkEnd w:id="22"/>
    <w:bookmarkStart w:id="23" w:name="Xb14c3fbae1af4144741f35d8c69e986be71bcff"/>
    <w:p>
      <w:pPr>
        <w:pStyle w:val="Heading2"/>
      </w:pPr>
      <w:r>
        <w:t xml:space="preserve">IV. Key Regional Challenges &amp; Solutions (China Guangzhou Specific)</w:t>
      </w:r>
    </w:p>
    <w:p>
      <w:pPr>
        <w:pStyle w:val="FirstParagraph"/>
      </w:pPr>
      <w:r>
        <w:rPr>
          <w:bCs/>
          <w:b/>
        </w:rPr>
        <w:t xml:space="preserve">Challenge 1: Intense Competition from E-Pharmacies.</w:t>
      </w:r>
      <w:r>
        <w:br/>
      </w:r>
      <w:r>
        <w:t xml:space="preserve">Online market share growth in China Guangzhou reached 37% in Q3, pressuring physical stores.</w:t>
      </w:r>
      <w:r>
        <w:br/>
      </w:r>
      <w:r>
        <w:rPr>
          <w:iCs/>
          <w:i/>
        </w:rPr>
        <w:t xml:space="preserve">Solution:</w:t>
      </w:r>
      <w:r>
        <w:t xml:space="preserve"> </w:t>
      </w:r>
      <w:r>
        <w:t xml:space="preserve">Pharmacist staff were trained to emphasize the value of *in-person clinical advice*. Pharmacists initiated "Same-Day Consultation" guarantees (15-minute face-to-face sessions), reducing online substitution by 24% among chronic condition patients.</w:t>
      </w:r>
    </w:p>
    <w:p>
      <w:pPr>
        <w:pStyle w:val="BodyText"/>
      </w:pPr>
      <w:r>
        <w:rPr>
          <w:bCs/>
          <w:b/>
        </w:rPr>
        <w:t xml:space="preserve">Challenge 2: Regulatory Compliance Pressure.</w:t>
      </w:r>
      <w:r>
        <w:br/>
      </w:r>
      <w:r>
        <w:t xml:space="preserve">Guangzhou authorities tightened oversight on OTC sales of certain medications.</w:t>
      </w:r>
      <w:r>
        <w:br/>
      </w:r>
      <w:r>
        <w:rPr>
          <w:iCs/>
          <w:i/>
        </w:rPr>
        <w:t xml:space="preserve">Solution:</w:t>
      </w:r>
      <w:r>
        <w:t xml:space="preserve"> </w:t>
      </w:r>
      <w:r>
        <w:t xml:space="preserve">Pharmacist-led compliance training reduced audit non-conformities by 63%. The Pharmacist became the frontline enforcer of new protocols, directly protecting store revenue streams and brand reputation.</w:t>
      </w:r>
    </w:p>
    <w:bookmarkEnd w:id="23"/>
    <w:bookmarkStart w:id="24" w:name="X7b3b1d5fe8c4c49416166cdd9eab2a384b2bd7e"/>
    <w:p>
      <w:pPr>
        <w:pStyle w:val="Heading2"/>
      </w:pPr>
      <w:r>
        <w:t xml:space="preserve">V. Strategic Recommendations for Q4 2023 (China Guangzhou Focus)</w:t>
      </w:r>
    </w:p>
    <w:p>
      <w:pPr>
        <w:pStyle w:val="FirstParagraph"/>
      </w:pPr>
      <w:r>
        <w:rPr>
          <w:bCs/>
          <w:b/>
        </w:rPr>
        <w:t xml:space="preserve">1. Expand Pharmacist "Wellness Ambassador" Program:</w:t>
      </w:r>
      <w:r>
        <w:t xml:space="preserve"> </w:t>
      </w:r>
      <w:r>
        <w:t xml:space="preserve">Scale the successful model to all Guangzhou branch locations by December 31st, targeting a minimum of 65% pharmacist utilization in customer interactions. This will directly support the Q4 goal of achieving a 20% revenue growth target.</w:t>
      </w:r>
    </w:p>
    <w:p>
      <w:pPr>
        <w:pStyle w:val="BodyText"/>
      </w:pPr>
      <w:r>
        <w:rPr>
          <w:bCs/>
          <w:b/>
        </w:rPr>
        <w:t xml:space="preserve">2. Leverage Local Health Partnerships:</w:t>
      </w:r>
      <w:r>
        <w:t xml:space="preserve"> </w:t>
      </w:r>
      <w:r>
        <w:t xml:space="preserve">Collaborate with Guangzhou Municipal Community Health Centers to co-host free health screenings (e.g., cholesterol checks, flu vaccination drives). Pharmacists will be the primary clinical staff, driving foot traffic and generating immediate sales leads for related products (cholesterol-lowering OTCs, vaccines).</w:t>
      </w:r>
    </w:p>
    <w:p>
      <w:pPr>
        <w:pStyle w:val="BodyText"/>
      </w:pPr>
      <w:r>
        <w:rPr>
          <w:bCs/>
          <w:b/>
        </w:rPr>
        <w:t xml:space="preserve">3. Enhance Pharmacist Digital Toolkit:</w:t>
      </w:r>
      <w:r>
        <w:t xml:space="preserve"> </w:t>
      </w:r>
      <w:r>
        <w:t xml:space="preserve">Equip all Guangzhou Pharmacists with tablets pre-loaded with regional health data (e.g., local disease prevalence rates) to personalize consultations. This will improve sales pitch relevance and patient trust – a critical factor in China Guangzhou's competitive market.</w:t>
      </w:r>
    </w:p>
    <w:bookmarkEnd w:id="24"/>
    <w:bookmarkStart w:id="25" w:name="vi.-conclusion"/>
    <w:p>
      <w:pPr>
        <w:pStyle w:val="Heading2"/>
      </w:pPr>
      <w:r>
        <w:t xml:space="preserve">VI. Conclusion</w:t>
      </w:r>
    </w:p>
    <w:p>
      <w:pPr>
        <w:pStyle w:val="FirstParagraph"/>
      </w:pPr>
      <w:r>
        <w:t xml:space="preserve">The Q3 2023 performance underscores that the Pharmacist is not merely an employee but the strategic engine driving sales success in China Guangzhou. Their clinical expertise, trusted relationship with customers, and ability to navigate local regulatory and market dynamics directly translated into measurable revenue growth of ¥67 million compared to Q2. As China Guangzhou continues its rapid urbanization and healthcare evolution, investing in the Pharmacist’s role – through training, technology access, and strategic program integration – remains the most effective path to sustained market leadership. The data is clear: In China Guangzhou’s pharmacy market, empowered Pharmacists equal accelerated sales.</w:t>
      </w:r>
    </w:p>
    <w:bookmarkEnd w:id="25"/>
    <w:bookmarkStart w:id="26" w:name="Xbe6d251f925d43ea626d9ed9c45f08c821a684c"/>
    <w:p>
      <w:pPr>
        <w:pStyle w:val="Heading2"/>
      </w:pPr>
      <w:r>
        <w:t xml:space="preserve">VII. Appendix: Key Performance Metrics (China Guangzhou - Q3 2023)</w:t>
      </w:r>
    </w:p>
    <w:p>
      <w:pPr>
        <w:pStyle w:val="FirstParagraph"/>
      </w:pPr>
      <w:r>
        <w:t xml:space="preserve">Key Metric</w:t>
      </w:r>
    </w:p>
    <w:p>
      <w:pPr>
        <w:pStyle w:val="BodyText"/>
      </w:pPr>
      <w:r>
        <w:t xml:space="preserve">Q3 2023 Value</w:t>
      </w:r>
    </w:p>
    <w:p>
      <w:pPr>
        <w:pStyle w:val="BodyText"/>
      </w:pPr>
      <w:r>
        <w:t xml:space="preserve">YoY Change</w:t>
      </w:r>
    </w:p>
    <w:p>
      <w:pPr>
        <w:pStyle w:val="BodyText"/>
      </w:pPr>
      <w:r>
        <w:t xml:space="preserve">Total Pharmacy Sales (China Guangzhou)</w:t>
      </w:r>
    </w:p>
    <w:p>
      <w:pPr>
        <w:pStyle w:val="BodyText"/>
      </w:pPr>
      <w:r>
        <w:t xml:space="preserve">¥487 million</w:t>
      </w:r>
    </w:p>
    <w:p>
      <w:pPr>
        <w:pStyle w:val="BodyText"/>
      </w:pPr>
      <w:r>
        <w:t xml:space="preserve">+15.6%</w:t>
      </w:r>
    </w:p>
    <w:p>
      <w:pPr>
        <w:pStyle w:val="BodyText"/>
      </w:pPr>
      <w:r>
        <w:t xml:space="preserve">Average Transaction Value (ATV) with Pharmacist Consultation</w:t>
      </w:r>
    </w:p>
    <w:p>
      <w:pPr>
        <w:pStyle w:val="BodyText"/>
      </w:pPr>
      <w:r>
        <w:t xml:space="preserve">¥128</w:t>
      </w:r>
    </w:p>
    <w:p>
      <w:pPr>
        <w:pStyle w:val="BodyText"/>
      </w:pPr>
      <w:r>
        <w:t xml:space="preserve">+34.0%</w:t>
      </w:r>
    </w:p>
    <w:p>
      <w:pPr>
        <w:pStyle w:val="BodyText"/>
      </w:pPr>
      <w:r>
        <w:t xml:space="preserve">Chronic Disease Program Customer Retention Rate</w:t>
      </w:r>
    </w:p>
    <w:p>
      <w:pPr>
        <w:pStyle w:val="BodyText"/>
      </w:pPr>
      <w:r>
        <w:t xml:space="preserve">76%</w:t>
      </w:r>
    </w:p>
    <w:p>
      <w:pPr>
        <w:pStyle w:val="BodyText"/>
      </w:pPr>
      <w:r>
        <w:t xml:space="preserve">+29% YoY</w:t>
      </w:r>
    </w:p>
    <w:p>
      <w:pPr>
        <w:pStyle w:val="BodyText"/>
      </w:pPr>
      <w:r>
        <w:t xml:space="preserve">Pharmacist-Led App Adoption Rate</w:t>
      </w:r>
    </w:p>
    <w:p>
      <w:pPr>
        <w:pStyle w:val="BodyText"/>
      </w:pPr>
      <w:r>
        <w:t xml:space="preserve">52% of customers</w:t>
      </w:r>
    </w:p>
    <w:p>
      <w:pPr>
        <w:pStyle w:val="BodyText"/>
      </w:pPr>
      <w:r>
        <w:t xml:space="preserve">+40% YoY</w:t>
      </w:r>
    </w:p>
    <w:p>
      <w:pPr>
        <w:pStyle w:val="BodyText"/>
      </w:pPr>
      <w:r>
        <w:rPr>
          <w:bCs/>
          <w:b/>
        </w:rPr>
        <w:t xml:space="preserve">Prepared By:</w:t>
      </w:r>
      <w:r>
        <w:t xml:space="preserve"> </w:t>
      </w:r>
      <w:r>
        <w:t xml:space="preserve">Sales Operations &amp; Strategy, China Guangzhou Regional Office</w:t>
      </w:r>
      <w:r>
        <w:br/>
      </w:r>
      <w:r>
        <w:rPr>
          <w:bCs/>
          <w:b/>
        </w:rPr>
        <w:t xml:space="preserve">Contact:</w:t>
      </w:r>
      <w:r>
        <w:t xml:space="preserve"> </w:t>
      </w:r>
      <w:r>
        <w:t xml:space="preserve">sales.guangzhou@pharma.co.cn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Sales Performance Report: China Guangzhou Market</dc:title>
  <dc:creator/>
  <dc:language>en</dc:language>
  <cp:keywords/>
  <dcterms:created xsi:type="dcterms:W3CDTF">2026-07-23T18:16:57Z</dcterms:created>
  <dcterms:modified xsi:type="dcterms:W3CDTF">2026-07-23T18:16:57Z</dcterms:modified>
</cp:coreProperties>
</file>

<file path=docProps/custom.xml><?xml version="1.0" encoding="utf-8"?>
<Properties xmlns="http://schemas.openxmlformats.org/officeDocument/2006/custom-properties" xmlns:vt="http://schemas.openxmlformats.org/officeDocument/2006/docPropsVTypes"/>
</file>