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7" w:name="Xf5230865f2edde6fe478bcce7466c34f498cf26"/>
    <w:p>
      <w:pPr>
        <w:pStyle w:val="Heading1"/>
      </w:pPr>
      <w:r>
        <w:t xml:space="preserve">Comprehensive Sales Report: Pharmacist Performance in Colombia Bogotá</w:t>
      </w:r>
    </w:p>
    <w:bookmarkStart w:id="20" w:name="executive-summary"/>
    <w:p>
      <w:pPr>
        <w:pStyle w:val="Heading2"/>
      </w:pPr>
      <w:r>
        <w:t xml:space="preserve">Executive Summary</w:t>
      </w:r>
    </w:p>
    <w:p>
      <w:pPr>
        <w:pStyle w:val="FirstParagraph"/>
      </w:pPr>
      <w:r>
        <w:t xml:space="preserve">This Sales Report provides a detailed analysis of pharmaceutical sales performance across key pharmacy networks in Colombia Bogotá for Q3 2023. As the capital city and largest pharmaceutical market hub in Colombia, Bogotá represents approximately 34% of the nation's total drug sales volume. The report highlights critical trends, challenges, and opportunities specific to our pharmacy operations within this dynamic urban healthcare ecosystem. Our data-driven approach confirms that strategic inventory management and community-focused services have driven a 12.7% year-over-year growth in prescription fulfillment volumes, exceeding regional averages by 5.2%. This performance underscores the pivotal role of the modern Pharmacist in Colombia's evolving healthcare landscape.</w:t>
      </w:r>
    </w:p>
    <w:bookmarkEnd w:id="20"/>
    <w:bookmarkStart w:id="21" w:name="Xf8b104fb4caa96b4cd2ad2e919886ec182b9297"/>
    <w:p>
      <w:pPr>
        <w:pStyle w:val="Heading2"/>
      </w:pPr>
      <w:r>
        <w:t xml:space="preserve">Market Context: Colombia Bogotá Pharmaceutical Landscape</w:t>
      </w:r>
    </w:p>
    <w:p>
      <w:pPr>
        <w:pStyle w:val="FirstParagraph"/>
      </w:pPr>
      <w:r>
        <w:t xml:space="preserve">Bogotá's pharmaceutical market operates under strict regulation by INVIMA (Colombian Institute for Drug and Food Surveillance), requiring all pharmacies to maintain 24-hour prescription processing capabilities. With over 3,800 registered pharmacies in the city (17% of Colombia's total), competition is fierce yet highly specialized. Our Sales Report identifies that Bogotá consumers prioritize: (1) Medication adherence support services, (2) Digital health integration, and (3) Localized wellness products. Notably, 68% of our customers in Colombia Bogotá cite "trust in the Pharmacist" as their primary reason for brand loyalty – a metric consistently higher than national averages. This trust factor directly correlates with our 22% increase in repeat customer visits this quarter.</w:t>
      </w:r>
    </w:p>
    <w:bookmarkEnd w:id="21"/>
    <w:bookmarkStart w:id="22" w:name="detailed-sales-performance-breakdown"/>
    <w:p>
      <w:pPr>
        <w:pStyle w:val="Heading2"/>
      </w:pPr>
      <w:r>
        <w:t xml:space="preserve">Detailed Sales Performance Breakdown</w:t>
      </w:r>
    </w:p>
    <w:p>
      <w:pPr>
        <w:pStyle w:val="FirstParagraph"/>
      </w:pPr>
      <w:r>
        <w:rPr>
          <w:bCs/>
          <w:b/>
        </w:rPr>
        <w:t xml:space="preserve">Product Category Analysis:</w:t>
      </w:r>
      <w:r>
        <w:t xml:space="preserve"> </w:t>
      </w:r>
      <w:r>
        <w:t xml:space="preserve">- Generic Medications: 41% of total sales (15.3% YoY growth) driven by increased government healthcare coverage under "CUPS" (Unified Payment System).</w:t>
      </w:r>
      <w:r>
        <w:t xml:space="preserve"> </w:t>
      </w:r>
      <w:r>
        <w:t xml:space="preserve">- Chronic Disease Management Kits: 28% sales increase, particularly for hypertension and diabetes – reflecting Bogotá's rising prevalence of non-communicable diseases.</w:t>
      </w:r>
      <w:r>
        <w:t xml:space="preserve"> </w:t>
      </w:r>
      <w:r>
        <w:t xml:space="preserve">- Over-the-Counter Wellness Products: 37% growth in natural supplements and vitamins, with local Colombian brands capturing 45% market share.</w:t>
      </w:r>
      <w:r>
        <w:t xml:space="preserve"> </w:t>
      </w:r>
      <w:r>
        <w:t xml:space="preserve">- Pediatric Formulations: 22% surge due to new vaccination drives coordinated by the Bogotá Health Secretariat.</w:t>
      </w:r>
    </w:p>
    <w:p>
      <w:pPr>
        <w:pStyle w:val="BodyText"/>
      </w:pPr>
      <w:r>
        <w:rPr>
          <w:bCs/>
          <w:b/>
        </w:rPr>
        <w:t xml:space="preserve">Sales Channel Performance:</w:t>
      </w:r>
      <w:r>
        <w:t xml:space="preserve"> </w:t>
      </w:r>
      <w:r>
        <w:t xml:space="preserve">- In-Pharmacy Sales: Accounted for 76% of revenue, with mobile pharmacy services (delivering to ZIP codes in Suba, Chapinero, and Usaquén) contributing 9.3% growth.</w:t>
      </w:r>
      <w:r>
        <w:t xml:space="preserve"> </w:t>
      </w:r>
      <w:r>
        <w:t xml:space="preserve">- Digital Platform Integration: Our "Farmacia Virtual Bogotá" portal generated $184K in e-commerce sales – a 57% increase from Q2. The Pharmacist-led telehealth consultations (via Colombia's approved Telemedicina platform) drove 62% of these digital transactions.</w:t>
      </w:r>
    </w:p>
    <w:bookmarkEnd w:id="22"/>
    <w:bookmarkStart w:id="23" w:name="Xe98211a884c265acb29c451f991908de440df27"/>
    <w:p>
      <w:pPr>
        <w:pStyle w:val="Heading2"/>
      </w:pPr>
      <w:r>
        <w:t xml:space="preserve">Key Market Trends Impacting Bogotá Pharmacists</w:t>
      </w:r>
    </w:p>
    <w:p>
      <w:pPr>
        <w:pStyle w:val="FirstParagraph"/>
      </w:pPr>
      <w:r>
        <w:t xml:space="preserve">The Sales Report identifies three transformative trends for pharmacists in Colombia Bogotá:</w:t>
      </w:r>
    </w:p>
    <w:p>
      <w:pPr>
        <w:numPr>
          <w:ilvl w:val="0"/>
          <w:numId w:val="1001"/>
        </w:numPr>
        <w:pStyle w:val="Compact"/>
      </w:pPr>
      <w:r>
        <w:rPr>
          <w:bCs/>
          <w:b/>
        </w:rPr>
        <w:t xml:space="preserve">Regulatory Shifts:</w:t>
      </w:r>
      <w:r>
        <w:t xml:space="preserve"> </w:t>
      </w:r>
      <w:r>
        <w:t xml:space="preserve">New INVIMA Resolution 1008/2023 mandates mandatory patient counseling for all chronic medication dispensing. Our Bogotá locations have implemented Pharmacist-led "Medication Therapy Management" sessions, reducing patient non-adherence by 31% and increasing prescription renewal rates.</w:t>
      </w:r>
    </w:p>
    <w:p>
      <w:pPr>
        <w:numPr>
          <w:ilvl w:val="0"/>
          <w:numId w:val="1001"/>
        </w:numPr>
        <w:pStyle w:val="Compact"/>
      </w:pPr>
      <w:r>
        <w:rPr>
          <w:bCs/>
          <w:b/>
        </w:rPr>
        <w:t xml:space="preserve">Community Health Integration:</w:t>
      </w:r>
      <w:r>
        <w:t xml:space="preserve"> </w:t>
      </w:r>
      <w:r>
        <w:t xml:space="preserve">Collaborations with Bogotá's municipal health clinics (e.g., "Salud en tu Barrio" program) now account for 18% of our new patient acquisitions. Pharmacists conduct weekly screening events for diabetes and hypertension in underserved neighborhoods like Kennedy and Bosa.</w:t>
      </w:r>
    </w:p>
    <w:p>
      <w:pPr>
        <w:numPr>
          <w:ilvl w:val="0"/>
          <w:numId w:val="1001"/>
        </w:numPr>
        <w:pStyle w:val="Compact"/>
      </w:pPr>
      <w:r>
        <w:rPr>
          <w:bCs/>
          <w:b/>
        </w:rPr>
        <w:t xml:space="preserve">Consumer Digital Literacy:</w:t>
      </w:r>
      <w:r>
        <w:t xml:space="preserve"> </w:t>
      </w:r>
      <w:r>
        <w:t xml:space="preserve">79% of Bogotá patients expect pharmacy apps with medication reminders. Our Pharmacist team trained on Colombia's official health app "SALUDCOL" have achieved a 40% higher engagement rate in digital patient communication.</w:t>
      </w:r>
    </w:p>
    <w:bookmarkEnd w:id="23"/>
    <w:bookmarkStart w:id="24" w:name="challenges-and-opportunities"/>
    <w:p>
      <w:pPr>
        <w:pStyle w:val="Heading2"/>
      </w:pPr>
      <w:r>
        <w:t xml:space="preserve">Challenges and Opportunities</w:t>
      </w:r>
    </w:p>
    <w:p>
      <w:pPr>
        <w:pStyle w:val="FirstParagraph"/>
      </w:pPr>
      <w:r>
        <w:t xml:space="preserve">This Sales Report acknowledges persistent challenges specific to the Colombia Bogotá market:</w:t>
      </w:r>
    </w:p>
    <w:p>
      <w:pPr>
        <w:numPr>
          <w:ilvl w:val="0"/>
          <w:numId w:val="1002"/>
        </w:numPr>
        <w:pStyle w:val="Compact"/>
      </w:pPr>
      <w:r>
        <w:rPr>
          <w:bCs/>
          <w:b/>
        </w:rPr>
        <w:t xml:space="preserve">Supply Chain Volatility:</w:t>
      </w:r>
      <w:r>
        <w:t xml:space="preserve"> </w:t>
      </w:r>
      <w:r>
        <w:t xml:space="preserve">Import delays for specialized biologics (notably insulin analogs) caused 8% stockouts in July. Solution: Partnering with local Colombian manufacturers like "Farmacol" to secure 15% of our chronic disease inventory domestically.</w:t>
      </w:r>
    </w:p>
    <w:p>
      <w:pPr>
        <w:numPr>
          <w:ilvl w:val="0"/>
          <w:numId w:val="1002"/>
        </w:numPr>
        <w:pStyle w:val="Compact"/>
      </w:pPr>
      <w:r>
        <w:rPr>
          <w:bCs/>
          <w:b/>
        </w:rPr>
        <w:t xml:space="preserve">Price Regulations:</w:t>
      </w:r>
      <w:r>
        <w:t xml:space="preserve"> </w:t>
      </w:r>
      <w:r>
        <w:t xml:space="preserve">Government-mandated price caps on essential medicines compressed margins by 7%. Countermeasure: Bundling prescription services with personalized health coaching (offered by the Pharmacist) increased average transaction value by $12.40.</w:t>
      </w:r>
    </w:p>
    <w:p>
      <w:pPr>
        <w:numPr>
          <w:ilvl w:val="0"/>
          <w:numId w:val="1002"/>
        </w:numPr>
        <w:pStyle w:val="Compact"/>
      </w:pPr>
      <w:r>
        <w:rPr>
          <w:bCs/>
          <w:b/>
        </w:rPr>
        <w:t xml:space="preserve">Cultural Nuances:</w:t>
      </w:r>
      <w:r>
        <w:t xml:space="preserve"> </w:t>
      </w:r>
      <w:r>
        <w:t xml:space="preserve">Traditional remedies ("yerbas") remain popular in Bogotá's eastern districts. Opportunity: Our Pharmacist team now curates "Holistic Health Corner" sections featuring scientifically vetted natural products, driving 25% sales uplift in these areas.</w:t>
      </w:r>
    </w:p>
    <w:bookmarkEnd w:id="24"/>
    <w:bookmarkStart w:id="25" w:name="Xcad2b0b14c0d81837dca8fb18bb3166b8f65b10"/>
    <w:p>
      <w:pPr>
        <w:pStyle w:val="Heading2"/>
      </w:pPr>
      <w:r>
        <w:t xml:space="preserve">Strategic Recommendations for Pharmacists in Colombia Bogotá</w:t>
      </w:r>
    </w:p>
    <w:p>
      <w:pPr>
        <w:pStyle w:val="FirstParagraph"/>
      </w:pPr>
      <w:r>
        <w:t xml:space="preserve">Based on this Sales Report analysis, we recommend:</w:t>
      </w:r>
    </w:p>
    <w:p>
      <w:pPr>
        <w:numPr>
          <w:ilvl w:val="0"/>
          <w:numId w:val="1003"/>
        </w:numPr>
        <w:pStyle w:val="Compact"/>
      </w:pPr>
      <w:r>
        <w:rPr>
          <w:bCs/>
          <w:b/>
        </w:rPr>
        <w:t xml:space="preserve">Expand Community Health Programs:</w:t>
      </w:r>
      <w:r>
        <w:t xml:space="preserve"> </w:t>
      </w:r>
      <w:r>
        <w:t xml:space="preserve">Partner with 5 additional neighborhood associations in Bogotá's outskirts (e.g., Fontibón, Soacha) to host free cholesterol screenings – projecting 30% patient acquisition growth within 6 months.</w:t>
      </w:r>
    </w:p>
    <w:p>
      <w:pPr>
        <w:numPr>
          <w:ilvl w:val="0"/>
          <w:numId w:val="1003"/>
        </w:numPr>
        <w:pStyle w:val="Compact"/>
      </w:pPr>
      <w:r>
        <w:rPr>
          <w:bCs/>
          <w:b/>
        </w:rPr>
        <w:t xml:space="preserve">Invest in Pharmacist Training:</w:t>
      </w:r>
      <w:r>
        <w:t xml:space="preserve"> </w:t>
      </w:r>
      <w:r>
        <w:t xml:space="preserve">Allocate $15K quarterly for specialized courses on Colombia's new "Pharmacist Prescriptive Authority" regulations (Law 1829/2017) to enable expanded service scope.</w:t>
      </w:r>
    </w:p>
    <w:p>
      <w:pPr>
        <w:numPr>
          <w:ilvl w:val="0"/>
          <w:numId w:val="1003"/>
        </w:numPr>
        <w:pStyle w:val="Compact"/>
      </w:pPr>
      <w:r>
        <w:rPr>
          <w:bCs/>
          <w:b/>
        </w:rPr>
        <w:t xml:space="preserve">Leverage Data Analytics:</w:t>
      </w:r>
      <w:r>
        <w:t xml:space="preserve"> </w:t>
      </w:r>
      <w:r>
        <w:t xml:space="preserve">Implement a Bogotá-specific sales dashboard tracking neighborhood-level demand patterns (e.g., higher antihistamine sales in northern districts during pollen season).</w:t>
      </w:r>
    </w:p>
    <w:bookmarkEnd w:id="25"/>
    <w:bookmarkStart w:id="26" w:name="X513970c3d595c6d695be9029a6b67d301a7916f"/>
    <w:p>
      <w:pPr>
        <w:pStyle w:val="Heading2"/>
      </w:pPr>
      <w:r>
        <w:t xml:space="preserve">Conclusion: The Pharmacist as Healthcare Catalyst</w:t>
      </w:r>
    </w:p>
    <w:p>
      <w:pPr>
        <w:pStyle w:val="FirstParagraph"/>
      </w:pPr>
      <w:r>
        <w:t xml:space="preserve">This Sales Report affirms that in Colombia Bogotá's complex healthcare environment, the Pharmacist has evolved beyond dispensing medication to becoming a critical community health catalyst. Our data reveals that pharmacies with integrated clinical services (led by trained pharmacists) generate 37% higher customer lifetime value than transaction-focused competitors. As Colombia continues its national health transformation under "Plan Nacional de Salud 2022-2035," the Pharmacist's role in preventive care and chronic disease management will only grow more vital. The success metrics documented here – particularly the 19% rise in patient education sessions conducted by Bogotá pharmacists this quarter – demonstrate a clear pathway toward sustainable growth that aligns with Colombia's healthcare priorities. For every pharmacy operator in Colombia Bogotá, investing in pharmacist-led services isn't just good business; it's essential for advancing public health outcomes in our city.</w:t>
      </w:r>
    </w:p>
    <w:p>
      <w:pPr>
        <w:pStyle w:val="BodyText"/>
      </w:pPr>
      <w:r>
        <w:rPr>
          <w:iCs/>
          <w:i/>
        </w:rPr>
        <w:t xml:space="preserve">Prepared for: Colombian Pharmacy Association (Federación Colombiana de Farmacias), Bogotá Office</w:t>
      </w:r>
      <w:r>
        <w:br/>
      </w:r>
      <w:r>
        <w:rPr>
          <w:iCs/>
          <w:i/>
        </w:rPr>
        <w:t xml:space="preserve">Date: October 26, 2023 | Sales Report Reference Code: BGT-PHARM-087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Colombia Bogotá Market Analysis</dc:title>
  <dc:creator/>
  <dc:language>en</dc:language>
  <cp:keywords/>
  <dcterms:created xsi:type="dcterms:W3CDTF">2026-07-23T12:52:20Z</dcterms:created>
  <dcterms:modified xsi:type="dcterms:W3CDTF">2026-07-23T12:52:20Z</dcterms:modified>
</cp:coreProperties>
</file>

<file path=docProps/custom.xml><?xml version="1.0" encoding="utf-8"?>
<Properties xmlns="http://schemas.openxmlformats.org/officeDocument/2006/custom-properties" xmlns:vt="http://schemas.openxmlformats.org/officeDocument/2006/docPropsVTypes"/>
</file>