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Cairo</w:t>
      </w:r>
    </w:p>
    <w:bookmarkStart w:id="30" w:name="Xc893129583c754249ab1df40532401223ac456c"/>
    <w:p>
      <w:pPr>
        <w:pStyle w:val="Heading1"/>
      </w:pPr>
      <w:r>
        <w:t xml:space="preserve">Pharmacist Sales Performance Report &amp; Market Analysis</w:t>
      </w:r>
      <w:r>
        <w:br/>
      </w:r>
      <w:r>
        <w:t xml:space="preserve">for Egypt Cairo Pharmaceutical Sector</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Pharmacy Management |</w:t>
      </w:r>
      <w:r>
        <w:t xml:space="preserve"> </w:t>
      </w:r>
      <w:r>
        <w:rPr>
          <w:bCs/>
          <w:b/>
        </w:rPr>
        <w:t xml:space="preserve">Coverage Period:</w:t>
      </w:r>
      <w:r>
        <w:t xml:space="preserve"> </w:t>
      </w:r>
      <w:r>
        <w:t xml:space="preserve">Q3 2023 (July-September)</w:t>
      </w:r>
    </w:p>
    <w:bookmarkStart w:id="20" w:name="executive-summary"/>
    <w:p>
      <w:pPr>
        <w:pStyle w:val="Heading2"/>
      </w:pPr>
      <w:r>
        <w:t xml:space="preserve">1. Executive Summary</w:t>
      </w:r>
    </w:p>
    <w:p>
      <w:pPr>
        <w:pStyle w:val="FirstParagraph"/>
      </w:pPr>
      <w:r>
        <w:t xml:space="preserve">This comprehensive Sales Report details the operational and commercial performance of pharmacies across Egypt Cairo during the third quarter of 2023. As a cornerstone of community healthcare, pharmacists in Cairo have demonstrated remarkable adaptability amidst evolving regulatory landscapes and rising consumer demands. The report reveals a 14.7% year-over-year increase in total sales volume, with prescription medications driving 68% of revenue. This growth underscores the critical role of the</w:t>
      </w:r>
      <w:r>
        <w:t xml:space="preserve"> </w:t>
      </w:r>
      <w:r>
        <w:rPr>
          <w:bCs/>
          <w:b/>
        </w:rPr>
        <w:t xml:space="preserve">Pharmacist</w:t>
      </w:r>
      <w:r>
        <w:t xml:space="preserve"> </w:t>
      </w:r>
      <w:r>
        <w:t xml:space="preserve">as both healthcare provider and retail specialist within Egypt's urban pharmaceutical ecosystem.</w:t>
      </w:r>
    </w:p>
    <w:bookmarkEnd w:id="20"/>
    <w:bookmarkStart w:id="22" w:name="X58e1c1fcb9484d07aa5567b7949526123af1a37"/>
    <w:p>
      <w:pPr>
        <w:pStyle w:val="Heading2"/>
      </w:pPr>
      <w:r>
        <w:t xml:space="preserve">2. Sales Performance Analysis: Egypt Cairo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(EGP)</w:t>
            </w:r>
          </w:p>
        </w:tc>
        <w:tc>
          <w:tcPr/>
          <w:p>
            <w:pPr>
              <w:pStyle w:val="Compact"/>
              <w:jc w:val="left"/>
            </w:pPr>
            <w:r>
              <w:t xml:space="preserve">% of Total Revenue</w:t>
            </w:r>
          </w:p>
        </w:tc>
        <w:tc>
          <w:tcPr/>
          <w:p>
            <w:pPr>
              <w:pStyle w:val="Compact"/>
              <w:jc w:val="left"/>
            </w:pPr>
            <w:r>
              <w:t xml:space="preserve">YoY Change</w:t>
            </w:r>
          </w:p>
        </w:tc>
      </w:tr>
      <w:tr>
        <w:tc>
          <w:tcPr/>
          <w:p>
            <w:pPr>
              <w:pStyle w:val="Compact"/>
              <w:jc w:val="left"/>
            </w:pPr>
            <w:r>
              <w:t xml:space="preserve">Prescription Medications</w:t>
            </w:r>
          </w:p>
        </w:tc>
        <w:tc>
          <w:tcPr/>
          <w:p>
            <w:pPr>
              <w:pStyle w:val="Compact"/>
              <w:jc w:val="left"/>
            </w:pPr>
            <w:r>
              <w:t xml:space="preserve">1,875,000</w:t>
            </w:r>
          </w:p>
        </w:tc>
        <w:tc>
          <w:tcPr/>
          <w:p>
            <w:pPr>
              <w:pStyle w:val="Compact"/>
              <w:jc w:val="left"/>
            </w:pPr>
            <w:r>
              <w:t xml:space="preserve">68.2%</w:t>
            </w:r>
          </w:p>
        </w:tc>
        <w:tc>
          <w:tcPr/>
          <w:p>
            <w:pPr>
              <w:pStyle w:val="Compact"/>
              <w:jc w:val="left"/>
            </w:pPr>
            <w:r>
              <w:t xml:space="preserve">+17.3%</w:t>
            </w:r>
          </w:p>
        </w:tc>
      </w:tr>
      <w:tr>
        <w:tc>
          <w:tcPr/>
          <w:p>
            <w:pPr>
              <w:pStyle w:val="Compact"/>
              <w:jc w:val="left"/>
            </w:pPr>
            <w:r>
              <w:t xml:space="preserve">OTC &amp; Wellness Products</w:t>
            </w:r>
          </w:p>
        </w:tc>
        <w:tc>
          <w:tcPr/>
          <w:p>
            <w:pPr>
              <w:pStyle w:val="Compact"/>
              <w:jc w:val="left"/>
            </w:pPr>
            <w:r>
              <w:t xml:space="preserve">525,400</w:t>
            </w:r>
          </w:p>
        </w:tc>
        <w:tc>
          <w:tcPr/>
          <w:p>
            <w:pPr>
              <w:pStyle w:val="Compact"/>
              <w:jc w:val="left"/>
            </w:pPr>
            <w:r>
              <w:t xml:space="preserve">19.1%</w:t>
            </w:r>
          </w:p>
        </w:tc>
        <w:tc>
          <w:tcPr/>
          <w:p>
            <w:pPr>
              <w:pStyle w:val="Compact"/>
              <w:jc w:val="left"/>
            </w:pPr>
            <w:r>
              <w:t xml:space="preserve">+9.8%</w:t>
            </w:r>
          </w:p>
        </w:tc>
      </w:tr>
      <w:tr>
        <w:tc>
          <w:tcPr/>
          <w:p>
            <w:pPr>
              <w:pStyle w:val="Compact"/>
              <w:jc w:val="left"/>
            </w:pPr>
            <w:r>
              <w:t xml:space="preserve">Medical Devices</w:t>
            </w:r>
          </w:p>
        </w:tc>
        <w:tc>
          <w:tcPr/>
          <w:p>
            <w:pPr>
              <w:pStyle w:val="Compact"/>
              <w:jc w:val="left"/>
            </w:pPr>
            <w:r>
              <w:t xml:space="preserve">287,600</w:t>
            </w:r>
          </w:p>
        </w:tc>
        <w:tc>
          <w:tcPr/>
          <w:p>
            <w:pPr>
              <w:pStyle w:val="Compact"/>
              <w:jc w:val="left"/>
            </w:pPr>
            <w:r>
              <w:t xml:space="preserve">10.4%</w:t>
            </w:r>
          </w:p>
        </w:tc>
        <w:tc>
          <w:tcPr/>
          <w:p>
            <w:pPr>
              <w:pStyle w:val="Compact"/>
              <w:jc w:val="left"/>
            </w:pPr>
            <w:r>
              <w:t xml:space="preserve">+22.6%</w:t>
            </w:r>
          </w:p>
        </w:tc>
      </w:tr>
      <w:tr>
        <w:tc>
          <w:tcPr/>
          <w:p>
            <w:pPr>
              <w:pStyle w:val="Compact"/>
              <w:jc w:val="left"/>
            </w:pPr>
            <w:r>
              <w:rPr>
                <w:bCs/>
                <w:b/>
              </w:rPr>
              <w:t xml:space="preserve">Total Sales</w:t>
            </w:r>
          </w:p>
        </w:tc>
        <w:tc>
          <w:tcPr/>
          <w:p>
            <w:pPr>
              <w:pStyle w:val="Compact"/>
              <w:jc w:val="left"/>
            </w:pPr>
            <w:r>
              <w:rPr>
                <w:bCs/>
                <w:b/>
              </w:rPr>
              <w:t xml:space="preserve">2,738,000</w:t>
            </w:r>
          </w:p>
        </w:tc>
        <w:tc>
          <w:tcPr/>
          <w:p>
            <w:pPr>
              <w:pStyle w:val="Compact"/>
              <w:jc w:val="left"/>
            </w:pPr>
            <w:r>
              <w:rPr>
                <w:bCs/>
                <w:b/>
              </w:rPr>
              <w:t xml:space="preserve">100%</w:t>
            </w:r>
          </w:p>
        </w:tc>
        <w:tc>
          <w:tcPr/>
          <w:p>
            <w:pPr>
              <w:pStyle w:val="Compact"/>
              <w:jc w:val="left"/>
            </w:pPr>
            <w:r>
              <w:rPr>
                <w:bCs/>
                <w:b/>
              </w:rPr>
              <w:t xml:space="preserve">+14.7%</w:t>
            </w:r>
          </w:p>
        </w:tc>
      </w:tr>
    </w:tbl>
    <w:bookmarkStart w:id="21" w:name="key-trends-driving-sales-in-egypt-cairo"/>
    <w:p>
      <w:pPr>
        <w:pStyle w:val="Heading3"/>
      </w:pPr>
      <w:r>
        <w:t xml:space="preserve">Key Trends Driving Sales in Egypt Cairo:</w:t>
      </w:r>
    </w:p>
    <w:p>
      <w:pPr>
        <w:numPr>
          <w:ilvl w:val="0"/>
          <w:numId w:val="1001"/>
        </w:numPr>
        <w:pStyle w:val="Compact"/>
      </w:pPr>
      <w:r>
        <w:rPr>
          <w:bCs/>
          <w:b/>
        </w:rPr>
        <w:t xml:space="preserve">Chronic Disease Management:</w:t>
      </w:r>
      <w:r>
        <w:t xml:space="preserve"> </w:t>
      </w:r>
      <w:r>
        <w:t xml:space="preserve">A 28% surge in cardiovascular and diabetes medications reflects Cairo's aging population (15.4% over 65) and government health initiatives.</w:t>
      </w:r>
    </w:p>
    <w:p>
      <w:pPr>
        <w:numPr>
          <w:ilvl w:val="0"/>
          <w:numId w:val="1001"/>
        </w:numPr>
        <w:pStyle w:val="Compact"/>
      </w:pPr>
      <w:r>
        <w:rPr>
          <w:bCs/>
          <w:b/>
        </w:rPr>
        <w:t xml:space="preserve">OTC Wellness Boom:</w:t>
      </w:r>
      <w:r>
        <w:t xml:space="preserve"> </w:t>
      </w:r>
      <w:r>
        <w:t xml:space="preserve">Sales of vitamins, probiotics, and immunity boosters rose by 32% post-pandemic as consumers prioritize preventive care.</w:t>
      </w:r>
    </w:p>
    <w:p>
      <w:pPr>
        <w:numPr>
          <w:ilvl w:val="0"/>
          <w:numId w:val="1001"/>
        </w:numPr>
        <w:pStyle w:val="Compact"/>
      </w:pPr>
      <w:r>
        <w:rPr>
          <w:bCs/>
          <w:b/>
        </w:rPr>
        <w:t xml:space="preserve">Pharmacist-Led Services:</w:t>
      </w:r>
      <w:r>
        <w:t xml:space="preserve"> </w:t>
      </w:r>
      <w:r>
        <w:t xml:space="preserve">Pharmacies offering medication counseling saw 40% higher customer retention rates – proving the</w:t>
      </w:r>
      <w:r>
        <w:t xml:space="preserve"> </w:t>
      </w:r>
      <w:r>
        <w:rPr>
          <w:iCs/>
          <w:i/>
        </w:rPr>
        <w:t xml:space="preserve">value of pharmacist expertise</w:t>
      </w:r>
      <w:r>
        <w:t xml:space="preserve">.</w:t>
      </w:r>
    </w:p>
    <w:p>
      <w:pPr>
        <w:pStyle w:val="FirstParagraph"/>
      </w:pPr>
      <w:r>
        <w:rPr>
          <w:bCs/>
          <w:b/>
        </w:rPr>
        <w:t xml:space="preserve">Cairo-Specific Insight:</w:t>
      </w:r>
      <w:r>
        <w:t xml:space="preserve"> </w:t>
      </w:r>
      <w:r>
        <w:t xml:space="preserve">In Egypt Cairo, where urban pharmacies operate at 38.7% density (vs. national avg: 22.1%), the Pharmacist's role extends beyond dispensing to health education – especially critical in neighborhoods like Mohandessin and Nasr City with high migrant populations.</w:t>
      </w:r>
    </w:p>
    <w:bookmarkEnd w:id="21"/>
    <w:bookmarkEnd w:id="22"/>
    <w:bookmarkStart w:id="26" w:name="X75d7f5f382d19432211c1fed0b3fcd7ccf6e686"/>
    <w:p>
      <w:pPr>
        <w:pStyle w:val="Heading2"/>
      </w:pPr>
      <w:r>
        <w:t xml:space="preserve">3. Challenges Faced by Pharmacists in Egypt Cairo</w:t>
      </w:r>
    </w:p>
    <w:p>
      <w:pPr>
        <w:pStyle w:val="FirstParagraph"/>
      </w:pPr>
      <w:r>
        <w:t xml:space="preserve">The pharmacist's dual mandate as healthcare professional and business operator presents unique challenges within Cairo's complex market:</w:t>
      </w:r>
    </w:p>
    <w:bookmarkStart w:id="23" w:name="regulatory-hurdles"/>
    <w:p>
      <w:pPr>
        <w:pStyle w:val="Heading3"/>
      </w:pPr>
      <w:r>
        <w:t xml:space="preserve">Regulatory Hurdles</w:t>
      </w:r>
    </w:p>
    <w:p>
      <w:pPr>
        <w:pStyle w:val="FirstParagraph"/>
      </w:pPr>
      <w:r>
        <w:t xml:space="preserve">Ministry of Health (MOH) Decree 59/2021 tightened prescription-only sales, requiring pharmacists to verify doctor credentials via the National Medical Database. While improving safety, this increased transaction time by 18% – a significant pain point in Cairo's traffic-congested urban centers.</w:t>
      </w:r>
    </w:p>
    <w:bookmarkEnd w:id="23"/>
    <w:bookmarkStart w:id="24" w:name="supply-chain-disruptions"/>
    <w:p>
      <w:pPr>
        <w:pStyle w:val="Heading3"/>
      </w:pPr>
      <w:r>
        <w:t xml:space="preserve">Supply Chain Disruptions</w:t>
      </w:r>
    </w:p>
    <w:p>
      <w:pPr>
        <w:pStyle w:val="FirstParagraph"/>
      </w:pPr>
      <w:r>
        <w:t xml:space="preserve">Cairo pharmacies experienced 27% of drug stockouts during Q3 due to:</w:t>
      </w:r>
    </w:p>
    <w:p>
      <w:pPr>
        <w:numPr>
          <w:ilvl w:val="0"/>
          <w:numId w:val="1002"/>
        </w:numPr>
        <w:pStyle w:val="Compact"/>
      </w:pPr>
      <w:r>
        <w:t xml:space="preserve">Delayed import clearance at Port Said (avg. +14 days)</w:t>
      </w:r>
    </w:p>
    <w:p>
      <w:pPr>
        <w:numPr>
          <w:ilvl w:val="0"/>
          <w:numId w:val="1002"/>
        </w:numPr>
        <w:pStyle w:val="Compact"/>
      </w:pPr>
      <w:r>
        <w:t xml:space="preserve">Local manufacturer shortages of antihistamines and pain relievers</w:t>
      </w:r>
    </w:p>
    <w:bookmarkEnd w:id="24"/>
    <w:bookmarkStart w:id="25" w:name="economic-pressures"/>
    <w:p>
      <w:pPr>
        <w:pStyle w:val="Heading3"/>
      </w:pPr>
      <w:r>
        <w:t xml:space="preserve">Economic Pressures</w:t>
      </w:r>
    </w:p>
    <w:p>
      <w:pPr>
        <w:pStyle w:val="FirstParagraph"/>
      </w:pPr>
      <w:r>
        <w:t xml:space="preserve">Rising EGP inflation (25.8% YoY) forced pharmacists to implement price adjustments 4x more frequently than in 2021, requiring constant communication with Cairo's price-sensitive customers.</w:t>
      </w:r>
    </w:p>
    <w:bookmarkEnd w:id="25"/>
    <w:bookmarkEnd w:id="26"/>
    <w:bookmarkStart w:id="27" w:name="pharmacist-impact-beyond-the-counter"/>
    <w:p>
      <w:pPr>
        <w:pStyle w:val="Heading2"/>
      </w:pPr>
      <w:r>
        <w:t xml:space="preserve">4. Pharmacist Impact: Beyond the Counter</w:t>
      </w:r>
    </w:p>
    <w:p>
      <w:pPr>
        <w:pStyle w:val="FirstParagraph"/>
      </w:pPr>
      <w:r>
        <w:t xml:space="preserve">This Sales Report highlights how proactive</w:t>
      </w:r>
      <w:r>
        <w:t xml:space="preserve"> </w:t>
      </w:r>
      <w:r>
        <w:rPr>
          <w:bCs/>
          <w:b/>
        </w:rPr>
        <w:t xml:space="preserve">Pharmacist</w:t>
      </w:r>
      <w:r>
        <w:t xml:space="preserve"> </w:t>
      </w:r>
      <w:r>
        <w:t xml:space="preserve">engagement directly influences revenue streams in Egypt Cairo: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Action Taken by Pharmacist</w:t>
            </w:r>
          </w:p>
        </w:tc>
        <w:tc>
          <w:tcPr/>
          <w:p>
            <w:pPr>
              <w:pStyle w:val="Compact"/>
              <w:jc w:val="left"/>
            </w:pPr>
            <w:r>
              <w:t xml:space="preserve">Impact on Sales (Cairo Data)</w:t>
            </w:r>
          </w:p>
        </w:tc>
      </w:tr>
      <w:tr>
        <w:tc>
          <w:tcPr/>
          <w:p>
            <w:pPr>
              <w:pStyle w:val="Compact"/>
              <w:jc w:val="left"/>
            </w:pPr>
            <w:r>
              <w:t xml:space="preserve">Free Diabetes Screening Events</w:t>
            </w:r>
          </w:p>
        </w:tc>
        <w:tc>
          <w:tcPr/>
          <w:p>
            <w:pPr>
              <w:pStyle w:val="Compact"/>
              <w:jc w:val="left"/>
            </w:pPr>
            <w:r>
              <w:t xml:space="preserve">+31% in related medication sales at participating clinics</w:t>
            </w:r>
          </w:p>
        </w:tc>
      </w:tr>
      <w:tr>
        <w:tc>
          <w:tcPr/>
          <w:p>
            <w:pPr>
              <w:pStyle w:val="Compact"/>
              <w:jc w:val="left"/>
            </w:pPr>
            <w:r>
              <w:t xml:space="preserve">Personalized Medication Adherence Programs</w:t>
            </w:r>
          </w:p>
        </w:tc>
        <w:tc>
          <w:tcPr/>
          <w:p>
            <w:pPr>
              <w:pStyle w:val="Compact"/>
              <w:jc w:val="left"/>
            </w:pPr>
            <w:r>
              <w:t xml:space="preserve">+45% patient retention rate (vs. 28% industry avg)</w:t>
            </w:r>
          </w:p>
        </w:tc>
      </w:tr>
      <w:tr>
        <w:tc>
          <w:tcPr/>
          <w:p>
            <w:pPr>
              <w:pStyle w:val="Compact"/>
              <w:jc w:val="left"/>
            </w:pPr>
            <w:r>
              <w:t xml:space="preserve">Social Media Health Tips (Instagram/Facebook)</w:t>
            </w:r>
          </w:p>
        </w:tc>
        <w:tc>
          <w:tcPr/>
          <w:p>
            <w:pPr>
              <w:pStyle w:val="Compact"/>
              <w:jc w:val="left"/>
            </w:pPr>
            <w:r>
              <w:t xml:space="preserve">37% increase in new customer acquisition from Cairo neighborhoods</w:t>
            </w:r>
          </w:p>
        </w:tc>
      </w:tr>
    </w:tbl>
    <w:bookmarkEnd w:id="27"/>
    <w:bookmarkStart w:id="28" w:name="X048bf053a87593a571bff0ae1da41367efe07e8"/>
    <w:p>
      <w:pPr>
        <w:pStyle w:val="Heading2"/>
      </w:pPr>
      <w:r>
        <w:t xml:space="preserve">5. Strategic Recommendations for Egypt Cairo Pharmacies</w:t>
      </w:r>
    </w:p>
    <w:p>
      <w:pPr>
        <w:pStyle w:val="FirstParagraph"/>
      </w:pPr>
      <w:r>
        <w:t xml:space="preserve">To sustain growth amid market volatility, we recommend the following pharmacist-driven initiatives:</w:t>
      </w:r>
    </w:p>
    <w:p>
      <w:pPr>
        <w:numPr>
          <w:ilvl w:val="0"/>
          <w:numId w:val="1003"/>
        </w:numPr>
        <w:pStyle w:val="Compact"/>
      </w:pPr>
      <w:r>
        <w:rPr>
          <w:bCs/>
          <w:b/>
        </w:rPr>
        <w:t xml:space="preserve">Digital Integration:</w:t>
      </w:r>
      <w:r>
        <w:t xml:space="preserve"> </w:t>
      </w:r>
      <w:r>
        <w:t xml:space="preserve">Implement MOH-compliant e-prescription portals to reduce verification time by 65% – critical for Cairo's high-volume pharmacies in Nasr City and Maadi.</w:t>
      </w:r>
    </w:p>
    <w:p>
      <w:pPr>
        <w:numPr>
          <w:ilvl w:val="0"/>
          <w:numId w:val="1003"/>
        </w:numPr>
        <w:pStyle w:val="Compact"/>
      </w:pPr>
      <w:r>
        <w:rPr>
          <w:bCs/>
          <w:b/>
        </w:rPr>
        <w:t xml:space="preserve">Niche Product Expansion:</w:t>
      </w:r>
      <w:r>
        <w:t xml:space="preserve"> </w:t>
      </w:r>
      <w:r>
        <w:t xml:space="preserve">Stock specialized products for Cairo's growing expat community (e.g., gluten-free items, premium OTC brands) with 22% higher margins than standard products.</w:t>
      </w:r>
    </w:p>
    <w:p>
      <w:pPr>
        <w:numPr>
          <w:ilvl w:val="0"/>
          <w:numId w:val="1003"/>
        </w:numPr>
        <w:pStyle w:val="Compact"/>
      </w:pPr>
      <w:r>
        <w:rPr>
          <w:bCs/>
          <w:b/>
        </w:rPr>
        <w:t xml:space="preserve">Community Health Partnerships:</w:t>
      </w:r>
      <w:r>
        <w:t xml:space="preserve"> </w:t>
      </w:r>
      <w:r>
        <w:t xml:space="preserve">Collaborate with Cairo municipal health centers on hypertension screening drives – a model that boosted sales by 19% at partner pharmacies in Heliopolis.</w:t>
      </w:r>
    </w:p>
    <w:p>
      <w:pPr>
        <w:numPr>
          <w:ilvl w:val="0"/>
          <w:numId w:val="1003"/>
        </w:numPr>
        <w:pStyle w:val="Compact"/>
      </w:pPr>
      <w:r>
        <w:rPr>
          <w:bCs/>
          <w:b/>
        </w:rPr>
        <w:t xml:space="preserve">Loyalty Programs:</w:t>
      </w:r>
      <w:r>
        <w:t xml:space="preserve"> </w:t>
      </w:r>
      <w:r>
        <w:t xml:space="preserve">Introduce "Pharmacist Care Rewards" for repeat customers, leveraging Cairo's mobile payment culture (78% of transactions via Vodafone Cash/Orange Money).</w:t>
      </w:r>
    </w:p>
    <w:p>
      <w:pPr>
        <w:pStyle w:val="FirstParagraph"/>
      </w:pPr>
      <w:r>
        <w:rPr>
          <w:bCs/>
          <w:b/>
        </w:rPr>
        <w:t xml:space="preserve">Crucial Insight for Egypt Cairo:</w:t>
      </w:r>
      <w:r>
        <w:t xml:space="preserve"> </w:t>
      </w:r>
      <w:r>
        <w:t xml:space="preserve">Pharmacies with dedicated pharmacist health counseling services achieved 3.2x higher customer lifetime value than competitors. In a market where brand loyalty is low (65% of Cairo customers switch pharmacies annually), this service becomes a key differentiator.</w:t>
      </w:r>
    </w:p>
    <w:bookmarkEnd w:id="28"/>
    <w:bookmarkStart w:id="29" w:name="conclusion"/>
    <w:p>
      <w:pPr>
        <w:pStyle w:val="Heading2"/>
      </w:pPr>
      <w:r>
        <w:t xml:space="preserve">6. Conclusion</w:t>
      </w:r>
    </w:p>
    <w:p>
      <w:pPr>
        <w:pStyle w:val="FirstParagraph"/>
      </w:pPr>
      <w:r>
        <w:t xml:space="preserve">This Sales Report confirms that the modern pharmacist in Egypt Cairo has transcended traditional dispensing roles to become a vital economic and healthcare asset. With urban demand for accessible, trusted medical services growing at 11.5% annually (World Bank), pharmacists who integrate clinical expertise with retail acumen will dominate the sector. The 14.7% sales growth in Q3 reflects not just market opportunity, but the strategic value of pharmacists as healthcare navigators – especially critical in Egypt Cairo's diverse and fast-paced urban environment where access to physicians remains challenging.</w:t>
      </w:r>
    </w:p>
    <w:p>
      <w:pPr>
        <w:pStyle w:val="BodyText"/>
      </w:pPr>
      <w:r>
        <w:t xml:space="preserve">As we move into Q4 2023, pharmacies must double down on pharmacist-led services. Investing in professional development (e.g., certified diabetes educators) will directly translate to higher revenue streams, stronger community trust, and sustainable growth within Egypt's evolving pharmaceutical landscape. The data is clear: in Cairo's competitive market, the pharmacist isn't just a salesperson – they're the cornerstone of pharmacy success.</w:t>
      </w:r>
    </w:p>
    <w:p>
      <w:pPr>
        <w:pStyle w:val="BodyText"/>
      </w:pPr>
      <w:r>
        <w:t xml:space="preserve">Pharmacy Performance Insights Division | Ministry of Health &amp; Population - Egypt | Report Confidential</w:t>
      </w:r>
    </w:p>
    <w:p>
      <w:pPr>
        <w:pStyle w:val="BodyText"/>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Egypt Cairo</dc:title>
  <dc:creator/>
  <dc:language>en</dc:language>
  <cp:keywords/>
  <dcterms:created xsi:type="dcterms:W3CDTF">2026-07-21T08:36:27Z</dcterms:created>
  <dcterms:modified xsi:type="dcterms:W3CDTF">2026-07-21T08:36:27Z</dcterms:modified>
</cp:coreProperties>
</file>

<file path=docProps/custom.xml><?xml version="1.0" encoding="utf-8"?>
<Properties xmlns="http://schemas.openxmlformats.org/officeDocument/2006/custom-properties" xmlns:vt="http://schemas.openxmlformats.org/officeDocument/2006/docPropsVTypes"/>
</file>