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France</w:t>
      </w:r>
      <w:r>
        <w:t xml:space="preserve"> </w:t>
      </w:r>
      <w:r>
        <w:t xml:space="preserve">Lyon</w:t>
      </w:r>
      <w:r>
        <w:t xml:space="preserve"> </w:t>
      </w:r>
      <w:r>
        <w:t xml:space="preserve">Market</w:t>
      </w:r>
      <w:r>
        <w:t xml:space="preserve"> </w:t>
      </w:r>
      <w:r>
        <w:t xml:space="preserve">Analysis</w:t>
      </w:r>
    </w:p>
    <w:bookmarkStart w:id="27" w:name="X6c02400674c059dd1f8b46b55510e6cf627573f"/>
    <w:p>
      <w:pPr>
        <w:pStyle w:val="Heading1"/>
      </w:pPr>
      <w:r>
        <w:t xml:space="preserve">Sales Report: Comprehensive Performance Analysis for Pharmacist Operations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Lyon Pharmacy Network</w:t>
      </w:r>
      <w:r>
        <w:br/>
      </w:r>
      <w:r>
        <w:rPr>
          <w:bCs/>
          <w:b/>
        </w:rPr>
        <w:t xml:space="preserve">Prepared By:</w:t>
      </w:r>
      <w:r>
        <w:t xml:space="preserve"> </w:t>
      </w:r>
      <w:r>
        <w:t xml:space="preserve">Sales Analytics Department</w:t>
      </w:r>
    </w:p>
    <w:bookmarkStart w:id="20" w:name="i.-executive-summary"/>
    <w:p>
      <w:pPr>
        <w:pStyle w:val="Heading2"/>
      </w:pPr>
      <w:r>
        <w:t xml:space="preserve">I. Executive Summary</w:t>
      </w:r>
    </w:p>
    <w:p>
      <w:pPr>
        <w:pStyle w:val="FirstParagraph"/>
      </w:pPr>
      <w:r>
        <w:t xml:space="preserve">This comprehensive Sales Report details the performance metrics of our pharmacist network across France Lyon during Q3 2023. As the leading pharmaceutical service provider in this dynamic city, our Pharmacist team delivered exceptional results despite challenging market conditions, achieving a 14.7% year-over-year sales growth. The report confirms Lyon's status as a critical revenue driver for our national operations, with specialty pharmacy services accounting for 38% of total volume. This analysis provides actionable insights to strengthen our Pharmacist-led customer engagement strategies within France Lyon's unique urban healthcare ecosystem.</w:t>
      </w:r>
    </w:p>
    <w:bookmarkEnd w:id="20"/>
    <w:bookmarkStart w:id="21" w:name="ii.-sales-performance-overview"/>
    <w:p>
      <w:pPr>
        <w:pStyle w:val="Heading2"/>
      </w:pPr>
      <w:r>
        <w:t xml:space="preserve">II. Sales Performance Overview</w:t>
      </w:r>
    </w:p>
    <w:p>
      <w:pPr>
        <w:pStyle w:val="FirstParagraph"/>
      </w:pPr>
      <w:r>
        <w:t xml:space="preserve">France Lyon's pharmacy market demonstrated robust resilience this quarter, with our Pharmacist network capturing 18.4% market share (up from 16.9% in Q3 2022). Total revenue reached €4,782,500 across 37 locations – a testament to our Pharmacist's commitment to community health services. Key highlights include:</w:t>
      </w:r>
    </w:p>
    <w:p>
      <w:pPr>
        <w:numPr>
          <w:ilvl w:val="0"/>
          <w:numId w:val="1001"/>
        </w:numPr>
        <w:pStyle w:val="Compact"/>
      </w:pPr>
      <w:r>
        <w:rPr>
          <w:bCs/>
          <w:b/>
        </w:rPr>
        <w:t xml:space="preserve">Prescription Sales:</w:t>
      </w:r>
      <w:r>
        <w:t xml:space="preserve"> </w:t>
      </w:r>
      <w:r>
        <w:t xml:space="preserve">€2.91M (+19.2% YoY), driven by increased chronic disease management in Lyon's aging population (34% over 65 years)</w:t>
      </w:r>
    </w:p>
    <w:p>
      <w:pPr>
        <w:numPr>
          <w:ilvl w:val="0"/>
          <w:numId w:val="1001"/>
        </w:numPr>
        <w:pStyle w:val="Compact"/>
      </w:pPr>
      <w:r>
        <w:rPr>
          <w:bCs/>
          <w:b/>
        </w:rPr>
        <w:t xml:space="preserve">OTC Category Growth:</w:t>
      </w:r>
      <w:r>
        <w:t xml:space="preserve"> </w:t>
      </w:r>
      <w:r>
        <w:t xml:space="preserve">€1.37M (+10.8%), particularly in wellness supplements and seasonal immunity products</w:t>
      </w:r>
    </w:p>
    <w:p>
      <w:pPr>
        <w:numPr>
          <w:ilvl w:val="0"/>
          <w:numId w:val="1001"/>
        </w:numPr>
        <w:pStyle w:val="Compact"/>
      </w:pPr>
      <w:r>
        <w:rPr>
          <w:bCs/>
          <w:b/>
        </w:rPr>
        <w:t xml:space="preserve">Specialty Pharmacy Services:</w:t>
      </w:r>
      <w:r>
        <w:t xml:space="preserve"> </w:t>
      </w:r>
      <w:r>
        <w:t xml:space="preserve">€502,000 (+28.4%), including 26% increase in insulin delivery services for Lyon's diabetic patients</w:t>
      </w:r>
    </w:p>
    <w:p>
      <w:pPr>
        <w:pStyle w:val="FirstParagraph"/>
      </w:pPr>
      <w:r>
        <w:t xml:space="preserve">The Pharmacist team's clinical expertise directly contributed to a 17.3% repeat customer rate – significantly above the national average of 12.5%. This organic growth underscores Lyon residents' trust in our pharmacist-led care model within France.</w:t>
      </w:r>
    </w:p>
    <w:bookmarkEnd w:id="21"/>
    <w:bookmarkStart w:id="22" w:name="X045bc36a849215855d90fc769cd0cc38269d9c6"/>
    <w:p>
      <w:pPr>
        <w:pStyle w:val="Heading2"/>
      </w:pPr>
      <w:r>
        <w:t xml:space="preserve">III. Regional Market Analysis: France Lyon Context</w:t>
      </w:r>
    </w:p>
    <w:p>
      <w:pPr>
        <w:pStyle w:val="FirstParagraph"/>
      </w:pPr>
      <w:r>
        <w:t xml:space="preserve">Lyon's pharmaceutical landscape presents unique opportunities due to its status as a major European healthcare hub (home to 3 national hospitals and 12 medical universities). Our Sales Report identifies three critical regional factors:</w:t>
      </w:r>
    </w:p>
    <w:p>
      <w:pPr>
        <w:numPr>
          <w:ilvl w:val="0"/>
          <w:numId w:val="1002"/>
        </w:numPr>
        <w:pStyle w:val="Compact"/>
      </w:pPr>
      <w:r>
        <w:rPr>
          <w:bCs/>
          <w:b/>
        </w:rPr>
        <w:t xml:space="preserve">Demographic Advantage:</w:t>
      </w:r>
      <w:r>
        <w:t xml:space="preserve"> </w:t>
      </w:r>
      <w:r>
        <w:t xml:space="preserve">Lyon's population growth (2.4% YoY) includes 18,500 new elderly residents, creating sustained demand for geriatric medication management – a service our Pharmacist network excels at delivering.</w:t>
      </w:r>
    </w:p>
    <w:p>
      <w:pPr>
        <w:numPr>
          <w:ilvl w:val="0"/>
          <w:numId w:val="1002"/>
        </w:numPr>
        <w:pStyle w:val="Compact"/>
      </w:pPr>
      <w:r>
        <w:rPr>
          <w:bCs/>
          <w:b/>
        </w:rPr>
        <w:t xml:space="preserve">Compliance Environment:</w:t>
      </w:r>
      <w:r>
        <w:t xml:space="preserve"> </w:t>
      </w:r>
      <w:r>
        <w:t xml:space="preserve">Strict French pharmaceutical regulations require meticulous inventory control; our Pharmacist team achieved 99.8% compliance audit scores in Lyon locations, surpassing regional average by 3.2 points.</w:t>
      </w:r>
    </w:p>
    <w:p>
      <w:pPr>
        <w:numPr>
          <w:ilvl w:val="0"/>
          <w:numId w:val="1002"/>
        </w:numPr>
        <w:pStyle w:val="Compact"/>
      </w:pPr>
      <w:r>
        <w:rPr>
          <w:bCs/>
          <w:b/>
        </w:rPr>
        <w:t xml:space="preserve">Urban Density Factor:</w:t>
      </w:r>
      <w:r>
        <w:t xml:space="preserve"> </w:t>
      </w:r>
      <w:r>
        <w:t xml:space="preserve">The high population density (255 people/km²) enables efficient last-mile delivery services, with our Pharmacist teams completing 74% of home deliveries within 90 minutes – a key differentiator in France Lyon's competitive market.</w:t>
      </w:r>
    </w:p>
    <w:bookmarkEnd w:id="22"/>
    <w:bookmarkStart w:id="23" w:name="X46c75358b3394a0ba19906688b38f1837ed8f6f"/>
    <w:p>
      <w:pPr>
        <w:pStyle w:val="Heading2"/>
      </w:pPr>
      <w:r>
        <w:t xml:space="preserve">IV. Product Category Performance Deep Dive</w:t>
      </w:r>
    </w:p>
    <w:p>
      <w:pPr>
        <w:pStyle w:val="FirstParagraph"/>
      </w:pPr>
      <w:r>
        <w:t xml:space="preserve">Our pharmacist-focused category analysis reveals strategic opportunities: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Category</w:t>
            </w:r>
          </w:p>
        </w:tc>
        <w:tc>
          <w:tcPr/>
          <w:p>
            <w:pPr>
              <w:pStyle w:val="Compact"/>
              <w:jc w:val="left"/>
            </w:pPr>
            <w:r>
              <w:t xml:space="preserve">Q3 2023 Revenue (€)</w:t>
            </w:r>
          </w:p>
        </w:tc>
        <w:tc>
          <w:tcPr/>
          <w:p>
            <w:pPr>
              <w:pStyle w:val="Compact"/>
              <w:jc w:val="left"/>
            </w:pPr>
            <w:r>
              <w:t xml:space="preserve">% Growth YoY</w:t>
            </w:r>
          </w:p>
        </w:tc>
        <w:tc>
          <w:tcPr/>
          <w:p>
            <w:pPr>
              <w:pStyle w:val="Compact"/>
              <w:jc w:val="left"/>
            </w:pPr>
            <w:r>
              <w:t xml:space="preserve">Key Pharmacist-Driven Insight</w:t>
            </w:r>
          </w:p>
        </w:tc>
      </w:tr>
      <w:tr>
        <w:tc>
          <w:tcPr/>
          <w:p>
            <w:pPr>
              <w:pStyle w:val="Compact"/>
              <w:jc w:val="left"/>
            </w:pPr>
            <w:r>
              <w:t xml:space="preserve">Pediatric Formulations</w:t>
            </w:r>
          </w:p>
        </w:tc>
        <w:tc>
          <w:tcPr/>
          <w:p>
            <w:pPr>
              <w:pStyle w:val="Compact"/>
              <w:jc w:val="left"/>
            </w:pPr>
            <w:r>
              <w:t xml:space="preserve">618,200</w:t>
            </w:r>
          </w:p>
        </w:tc>
        <w:tc>
          <w:tcPr/>
          <w:p>
            <w:pPr>
              <w:pStyle w:val="Compact"/>
              <w:jc w:val="left"/>
            </w:pPr>
            <w:r>
              <w:t xml:space="preserve">+22.7%</w:t>
            </w:r>
          </w:p>
        </w:tc>
        <w:tc>
          <w:tcPr/>
          <w:p>
            <w:pPr>
              <w:pStyle w:val="Compact"/>
              <w:jc w:val="left"/>
            </w:pPr>
            <w:r>
              <w:t xml:space="preserve">Lyon's family-friendly districts show 34% higher demand for child-specific dosages; Pharmacist consultations boosted sales by 41%</w:t>
            </w:r>
          </w:p>
        </w:tc>
      </w:tr>
      <w:tr>
        <w:tc>
          <w:tcPr/>
          <w:p>
            <w:pPr>
              <w:pStyle w:val="Compact"/>
              <w:jc w:val="left"/>
            </w:pPr>
            <w:r>
              <w:t xml:space="preserve">Diabetic Care Kits</w:t>
            </w:r>
          </w:p>
        </w:tc>
        <w:tc>
          <w:tcPr/>
          <w:p>
            <w:pPr>
              <w:pStyle w:val="Compact"/>
              <w:jc w:val="left"/>
            </w:pPr>
            <w:r>
              <w:t xml:space="preserve">405,700</w:t>
            </w:r>
          </w:p>
        </w:tc>
        <w:tc>
          <w:tcPr/>
          <w:p>
            <w:pPr>
              <w:pStyle w:val="Compact"/>
              <w:jc w:val="left"/>
            </w:pPr>
            <w:r>
              <w:t xml:space="preserve">+32.1%</w:t>
            </w:r>
          </w:p>
        </w:tc>
        <w:tc>
          <w:tcPr/>
          <w:p>
            <w:pPr>
              <w:pStyle w:val="Compact"/>
              <w:jc w:val="left"/>
            </w:pPr>
            <w:r>
              <w:t xml:space="preserve">Pharmacist-led blood glucose monitoring programs increased kit adoption by 58% among Lyon's senior population</w:t>
            </w:r>
          </w:p>
        </w:tc>
      </w:tr>
      <w:tr>
        <w:tc>
          <w:tcPr/>
          <w:p>
            <w:pPr>
              <w:pStyle w:val="Compact"/>
              <w:jc w:val="left"/>
            </w:pPr>
            <w:r>
              <w:t xml:space="preserve">Natural Remedies</w:t>
            </w:r>
          </w:p>
        </w:tc>
        <w:tc>
          <w:tcPr/>
          <w:p>
            <w:pPr>
              <w:pStyle w:val="Compact"/>
              <w:jc w:val="left"/>
            </w:pPr>
            <w:r>
              <w:t xml:space="preserve">294,300</w:t>
            </w:r>
          </w:p>
        </w:tc>
        <w:tc>
          <w:tcPr/>
          <w:p>
            <w:pPr>
              <w:pStyle w:val="Compact"/>
              <w:jc w:val="left"/>
            </w:pPr>
            <w:r>
              <w:t xml:space="preserve">+15.6%</w:t>
            </w:r>
          </w:p>
        </w:tc>
        <w:tc>
          <w:tcPr/>
          <w:p>
            <w:pPr>
              <w:pStyle w:val="Compact"/>
              <w:jc w:val="left"/>
            </w:pPr>
            <w:r>
              <w:t xml:space="preserve">72% of sales driven by Pharmacist recommendations for seasonal allergies – matching Lyon's high pollen counts in late summer</w:t>
            </w:r>
          </w:p>
        </w:tc>
      </w:tr>
    </w:tbl>
    <w:bookmarkEnd w:id="23"/>
    <w:bookmarkStart w:id="24" w:name="v.-customer-experience-insights"/>
    <w:p>
      <w:pPr>
        <w:pStyle w:val="Heading2"/>
      </w:pPr>
      <w:r>
        <w:t xml:space="preserve">V. Customer Experience Insights</w:t>
      </w:r>
    </w:p>
    <w:p>
      <w:pPr>
        <w:pStyle w:val="FirstParagraph"/>
      </w:pPr>
      <w:r>
        <w:t xml:space="preserve">The Sales Report validates that our Pharmacist approach directly drives customer loyalty in France Lyon. Our post-purchase survey (n=8,450) showed:</w:t>
      </w:r>
    </w:p>
    <w:p>
      <w:pPr>
        <w:numPr>
          <w:ilvl w:val="0"/>
          <w:numId w:val="1003"/>
        </w:numPr>
        <w:pStyle w:val="Compact"/>
      </w:pPr>
      <w:r>
        <w:t xml:space="preserve">94% of respondents cited "Pharmacist's personalized advice" as the primary reason for choosing our outlet</w:t>
      </w:r>
    </w:p>
    <w:p>
      <w:pPr>
        <w:numPr>
          <w:ilvl w:val="0"/>
          <w:numId w:val="1003"/>
        </w:numPr>
        <w:pStyle w:val="Compact"/>
      </w:pPr>
      <w:r>
        <w:t xml:space="preserve">Lyon customers with Pharmacist consultations demonstrated 63% higher medication adherence rates</w:t>
      </w:r>
    </w:p>
    <w:p>
      <w:pPr>
        <w:numPr>
          <w:ilvl w:val="0"/>
          <w:numId w:val="1003"/>
        </w:numPr>
        <w:pStyle w:val="Compact"/>
      </w:pPr>
      <w:r>
        <w:t xml:space="preserve">12.7% increase in social media mentions of "trusted pharmacist" in Lyon metro area (vs. national average 8.2%)</w:t>
      </w:r>
    </w:p>
    <w:p>
      <w:pPr>
        <w:pStyle w:val="FirstParagraph"/>
      </w:pPr>
      <w:r>
        <w:t xml:space="preserve">This customer preference for human expertise over automated systems is particularly pronounced in Lyon's culturally rich neighborhoods like Vieux-Lyon and Presqu'île, where residents value personalized healthcare relationships.</w:t>
      </w:r>
    </w:p>
    <w:bookmarkEnd w:id="24"/>
    <w:bookmarkStart w:id="25" w:name="vi.-challenges-strategic-recommendations"/>
    <w:p>
      <w:pPr>
        <w:pStyle w:val="Heading2"/>
      </w:pPr>
      <w:r>
        <w:t xml:space="preserve">VI. Challenges &amp; Strategic Recommendations</w:t>
      </w:r>
    </w:p>
    <w:p>
      <w:pPr>
        <w:pStyle w:val="FirstParagraph"/>
      </w:pPr>
      <w:r>
        <w:t xml:space="preserve">While performance remains strong, our Sales Report identifies two critical challenges specific to France Lyon:</w:t>
      </w:r>
    </w:p>
    <w:p>
      <w:pPr>
        <w:numPr>
          <w:ilvl w:val="0"/>
          <w:numId w:val="1004"/>
        </w:numPr>
        <w:pStyle w:val="Compact"/>
      </w:pPr>
      <w:r>
        <w:rPr>
          <w:bCs/>
          <w:b/>
        </w:rPr>
        <w:t xml:space="preserve">Supply Chain Pressures:</w:t>
      </w:r>
      <w:r>
        <w:t xml:space="preserve"> </w:t>
      </w:r>
      <w:r>
        <w:t xml:space="preserve">17% of specialty medications faced 4-6 week delays during September due to French customs bottlenecks. Solution: Partner with Lyon-based logistics provider "PharmaLogix" for regional inventory hubs.</w:t>
      </w:r>
    </w:p>
    <w:p>
      <w:pPr>
        <w:numPr>
          <w:ilvl w:val="0"/>
          <w:numId w:val="1004"/>
        </w:numPr>
        <w:pStyle w:val="Compact"/>
      </w:pPr>
      <w:r>
        <w:rPr>
          <w:bCs/>
          <w:b/>
        </w:rPr>
        <w:t xml:space="preserve">Competition Intensification:</w:t>
      </w:r>
      <w:r>
        <w:t xml:space="preserve"> </w:t>
      </w:r>
      <w:r>
        <w:t xml:space="preserve">New pharmacy chains (e.g., Pharmacie de la Ville) are undercutting pricing on OTC categories. Solution: Develop exclusive Lyon community health programs co-created by our Pharmacist team to differentiate service value.</w:t>
      </w:r>
    </w:p>
    <w:p>
      <w:pPr>
        <w:pStyle w:val="FirstParagraph"/>
      </w:pPr>
      <w:r>
        <w:t xml:space="preserve">We recommend deploying our most experienced Pharmacist specialists to high-growth zones like La Part-Dieu and Confluence districts, where commercial potential is 28% higher than city average. This strategic reallocation will leverage France Lyon's urban structure for maximum impact.</w:t>
      </w:r>
    </w:p>
    <w:bookmarkEnd w:id="25"/>
    <w:bookmarkStart w:id="26" w:name="vii.-conclusion"/>
    <w:p>
      <w:pPr>
        <w:pStyle w:val="Heading2"/>
      </w:pPr>
      <w:r>
        <w:t xml:space="preserve">VII. Conclusion</w:t>
      </w:r>
    </w:p>
    <w:p>
      <w:pPr>
        <w:pStyle w:val="FirstParagraph"/>
      </w:pPr>
      <w:r>
        <w:t xml:space="preserve">This Sales Report conclusively demonstrates that Pharmacist-led service delivery is the cornerstone of our success in France Lyon's competitive pharmaceutical market. The 14.7% revenue growth and 94% customer satisfaction rate prove that Lyon residents actively seek out pharmacists for trusted health guidance – a trend amplified by France's national healthcare reform prioritizing community-based care.</w:t>
      </w:r>
    </w:p>
    <w:p>
      <w:pPr>
        <w:pStyle w:val="BodyText"/>
      </w:pPr>
      <w:r>
        <w:t xml:space="preserve">As we enter Q4, our Pharmacist teams will focus on scaling preventive health programs (e.g., hypertension screenings at 5 Lyon locations) to further cement our position as the city's preferred healthcare partners. This Sales Report confirms that investing in Pharmacist expertise isn't just good customer service – it's the most effective growth strategy for sustainable success in France Lyon. Our network must continue prioritizing clinical consultation hours over transactional sales, especially in this vibrant French city where personalized care remains paramount to patient outcomes.</w:t>
      </w:r>
    </w:p>
    <w:p>
      <w:pPr>
        <w:pStyle w:val="BodyText"/>
      </w:pPr>
      <w:r>
        <w:rPr>
          <w:bCs/>
          <w:b/>
        </w:rPr>
        <w:t xml:space="preserve">Appendix:</w:t>
      </w:r>
      <w:r>
        <w:t xml:space="preserve"> </w:t>
      </w:r>
      <w:r>
        <w:t xml:space="preserve">Full regional sales data available via our Lyon Pharmacist Dashboard (access code: LYON2023-SR)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France Lyon Market Analysis</dc:title>
  <dc:creator/>
  <dc:language>en</dc:language>
  <cp:keywords/>
  <dcterms:created xsi:type="dcterms:W3CDTF">2026-07-21T16:57:01Z</dcterms:created>
  <dcterms:modified xsi:type="dcterms:W3CDTF">2026-07-21T16:57:01Z</dcterms:modified>
</cp:coreProperties>
</file>

<file path=docProps/custom.xml><?xml version="1.0" encoding="utf-8"?>
<Properties xmlns="http://schemas.openxmlformats.org/officeDocument/2006/custom-properties" xmlns:vt="http://schemas.openxmlformats.org/officeDocument/2006/docPropsVTypes"/>
</file>