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Marseille</w:t>
      </w:r>
      <w:r>
        <w:t xml:space="preserve"> </w:t>
      </w:r>
      <w:r>
        <w:t xml:space="preserve">France</w:t>
      </w:r>
      <w:r>
        <w:t xml:space="preserve"> </w:t>
      </w:r>
      <w:r>
        <w:t xml:space="preserve">-</w:t>
      </w:r>
      <w:r>
        <w:t xml:space="preserve"> </w:t>
      </w:r>
      <w:r>
        <w:t xml:space="preserve">Q3</w:t>
      </w:r>
      <w:r>
        <w:t xml:space="preserve"> </w:t>
      </w:r>
      <w:r>
        <w:t xml:space="preserve">2024</w:t>
      </w:r>
    </w:p>
    <w:bookmarkStart w:id="30" w:name="Xa43bc2d8b0789324fa8267be427da9616a1bf2c"/>
    <w:p>
      <w:pPr>
        <w:pStyle w:val="Heading1"/>
      </w:pPr>
      <w:r>
        <w:t xml:space="preserve">Comprehensive Sales Performance Report for Pharmacist Operations in Marseille, France - Third Quarter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Pharmacists &amp; Management Team, Marseille Region</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operational and commercial performance of pharmacies across Marseille, France during Q3 2024. As a cornerstone of community healthcare in one of France's largest urban centers and busiest ports, our pharmacist-led establishments demonstrated resilience against seasonal fluctuations and evolving regulatory landscapes. Total sales reached €1,875,200 for the quarter – a 7.3% year-on-year increase – driven by strategic inventory management, enhanced patient engagement initiatives, and targeted responses to Marseille's unique demographic and health dynamics. This document underscores the critical role of the independent pharmacist in France's healthcare ecosystem within our vibrant Mediterranean city.</w:t>
      </w:r>
    </w:p>
    <w:bookmarkEnd w:id="20"/>
    <w:bookmarkStart w:id="21"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Sales Revenue (€)</w:t>
            </w:r>
          </w:p>
        </w:tc>
        <w:tc>
          <w:tcPr/>
          <w:p>
            <w:pPr>
              <w:pStyle w:val="Compact"/>
              <w:jc w:val="left"/>
            </w:pPr>
            <w:r>
              <w:t xml:space="preserve">1,875,200</w:t>
            </w:r>
          </w:p>
        </w:tc>
        <w:tc>
          <w:tcPr/>
          <w:p>
            <w:pPr>
              <w:pStyle w:val="Compact"/>
              <w:jc w:val="left"/>
            </w:pPr>
            <w:r>
              <w:t xml:space="preserve">+7.3%</w:t>
            </w:r>
          </w:p>
        </w:tc>
        <w:tc>
          <w:tcPr/>
          <w:p>
            <w:pPr>
              <w:pStyle w:val="Compact"/>
              <w:jc w:val="left"/>
            </w:pPr>
            <w:r>
              <w:t xml:space="preserve">102% of Target</w:t>
            </w:r>
          </w:p>
        </w:tc>
      </w:tr>
      <w:tr>
        <w:tc>
          <w:tcPr/>
          <w:p>
            <w:pPr>
              <w:pStyle w:val="Compact"/>
              <w:jc w:val="left"/>
            </w:pPr>
            <w:r>
              <w:t xml:space="preserve">Pharmaceutical Sales (Prescription &amp; OTC) (€)</w:t>
            </w:r>
          </w:p>
        </w:tc>
        <w:tc>
          <w:tcPr/>
          <w:p>
            <w:pPr>
              <w:pStyle w:val="Compact"/>
              <w:jc w:val="left"/>
            </w:pPr>
            <w:r>
              <w:t xml:space="preserve">1,452,800</w:t>
            </w:r>
          </w:p>
        </w:tc>
        <w:tc>
          <w:tcPr/>
          <w:p>
            <w:pPr>
              <w:pStyle w:val="Compact"/>
              <w:jc w:val="left"/>
            </w:pPr>
            <w:r>
              <w:t xml:space="preserve">+6.8%</w:t>
            </w:r>
          </w:p>
        </w:tc>
        <w:tc>
          <w:tcPr/>
          <w:p>
            <w:pPr>
              <w:pStyle w:val="Compact"/>
              <w:jc w:val="left"/>
            </w:pPr>
            <w:r>
              <w:t xml:space="preserve">99% of Target</w:t>
            </w:r>
          </w:p>
        </w:tc>
      </w:tr>
      <w:tr>
        <w:tc>
          <w:tcPr/>
          <w:p>
            <w:pPr>
              <w:pStyle w:val="Compact"/>
              <w:jc w:val="left"/>
            </w:pPr>
            <w:r>
              <w:t xml:space="preserve">Health &amp; Beauty Products (€)</w:t>
            </w:r>
          </w:p>
        </w:tc>
        <w:tc>
          <w:tcPr/>
          <w:p>
            <w:pPr>
              <w:pStyle w:val="Compact"/>
              <w:jc w:val="left"/>
            </w:pPr>
            <w:r>
              <w:t xml:space="preserve">321,400</w:t>
            </w:r>
          </w:p>
        </w:tc>
        <w:tc>
          <w:tcPr/>
          <w:p>
            <w:pPr>
              <w:pStyle w:val="Compact"/>
              <w:jc w:val="left"/>
            </w:pPr>
            <w:r>
              <w:t xml:space="preserve">+12.5%</w:t>
            </w:r>
          </w:p>
        </w:tc>
        <w:tc>
          <w:tcPr/>
          <w:p>
            <w:pPr>
              <w:pStyle w:val="Compact"/>
              <w:jc w:val="left"/>
            </w:pPr>
            <w:r>
              <w:t xml:space="preserve">108% of Target</w:t>
            </w:r>
          </w:p>
        </w:tc>
      </w:tr>
      <w:tr>
        <w:tc>
          <w:tcPr/>
          <w:p>
            <w:pPr>
              <w:pStyle w:val="Compact"/>
              <w:jc w:val="left"/>
            </w:pPr>
            <w:r>
              <w:t xml:space="preserve">Average Transaction Value (€)</w:t>
            </w:r>
          </w:p>
        </w:tc>
        <w:tc>
          <w:tcPr/>
          <w:p>
            <w:pPr>
              <w:pStyle w:val="Compact"/>
              <w:jc w:val="left"/>
            </w:pPr>
            <w:r>
              <w:t xml:space="preserve">38.65</w:t>
            </w:r>
          </w:p>
        </w:tc>
        <w:tc>
          <w:tcPr/>
          <w:p>
            <w:pPr>
              <w:pStyle w:val="Compact"/>
              <w:jc w:val="left"/>
            </w:pPr>
            <w:r>
              <w:t xml:space="preserve">+4.1%</w:t>
            </w:r>
          </w:p>
        </w:tc>
        <w:tc>
          <w:tcPr/>
          <w:p>
            <w:pPr>
              <w:pStyle w:val="Compact"/>
              <w:jc w:val="left"/>
            </w:pPr>
            <w:r>
              <w:t xml:space="preserve">N/A</w:t>
            </w:r>
          </w:p>
        </w:tc>
      </w:tr>
    </w:tbl>
    <w:bookmarkEnd w:id="21"/>
    <w:bookmarkStart w:id="25" w:name="Xadb8d2c65dc5a4608cf5a9f289cdcbb139f5356"/>
    <w:p>
      <w:pPr>
        <w:pStyle w:val="Heading2"/>
      </w:pPr>
      <w:r>
        <w:t xml:space="preserve">Product Category Analysis: Marseille-Specific Trends</w:t>
      </w:r>
    </w:p>
    <w:bookmarkStart w:id="22" w:name="X5c8c0a934e4cc27276799f41fc8e3adfcfb2774"/>
    <w:p>
      <w:pPr>
        <w:pStyle w:val="Heading3"/>
      </w:pPr>
      <w:r>
        <w:t xml:space="preserve">1. Pharmaceutical Sales (Core Pharmacist Business)</w:t>
      </w:r>
    </w:p>
    <w:p>
      <w:pPr>
        <w:pStyle w:val="FirstParagraph"/>
      </w:pPr>
      <w:r>
        <w:t xml:space="preserve">Sales of prescription medications remained stable at €1,058,200 (+5.9% YoY), reflecting strong adherence to chronic disease management programs in Marseille's aging population and high immigrant communities. Notable growth occurred in anti-inflammatory drugs (↑14%) due to increased arthritis cases linked to seasonal Mediterranean heatwaves. Our pharmacist teams prioritized therapeutic patient counseling for new anticoagulants, directly contributing to higher retention of patients on critical long-term treatments. Compliance with France's 2023 Health Code updates on restricted OTC medications was perfect across all Marseille locations.</w:t>
      </w:r>
    </w:p>
    <w:bookmarkEnd w:id="22"/>
    <w:bookmarkStart w:id="23" w:name="over-the-counter-otc-wellness-products"/>
    <w:p>
      <w:pPr>
        <w:pStyle w:val="Heading3"/>
      </w:pPr>
      <w:r>
        <w:t xml:space="preserve">2. Over-the-Counter (OTC) &amp; Wellness Products</w:t>
      </w:r>
    </w:p>
    <w:p>
      <w:pPr>
        <w:pStyle w:val="FirstParagraph"/>
      </w:pPr>
      <w:r>
        <w:t xml:space="preserve">This category surged to €394,600 (+18.7% YoY), significantly outperforming national averages. The pharmacist-driven focus on preventative health became critical in Marseille, where summer tourism spiked demand for sun care (↑22%), travel wellness kits (↑35%), and digestive aids (↑19%). Our Marseille pharmacists implemented a "Tourist Health Kit" program – pre-packaged essentials including after-sun gel, rehydration salts, and basic antihistamines – which accounted for 17% of all OTC revenue. The success highlights how the independent pharmacist in France effectively leverages local tourism patterns.</w:t>
      </w:r>
    </w:p>
    <w:bookmarkEnd w:id="23"/>
    <w:bookmarkStart w:id="24" w:name="health-beauty-non-prescription"/>
    <w:p>
      <w:pPr>
        <w:pStyle w:val="Heading3"/>
      </w:pPr>
      <w:r>
        <w:t xml:space="preserve">3. Health &amp; Beauty (Non-Prescription)</w:t>
      </w:r>
    </w:p>
    <w:p>
      <w:pPr>
        <w:pStyle w:val="FirstParagraph"/>
      </w:pPr>
      <w:r>
        <w:t xml:space="preserve">Growth here reached €321,400 (+12.5%), fueled by Marseille's Mediterranean lifestyle and cultural preferences. Demand for natural skincare (especially sea salt-based products) rose 28%, while haircare for diverse ethnicities saw 24% growth – a direct response to the city's multicultural demographics. Pharmacists actively collaborated with local French cosmetic brands, positioning our stores as trusted sources for dermatologically tested products, differentiating us from general retailers.</w:t>
      </w:r>
    </w:p>
    <w:bookmarkEnd w:id="24"/>
    <w:bookmarkEnd w:id="25"/>
    <w:bookmarkStart w:id="26" w:name="Xb9ae4dc1e0c81f7892b077b4a160878a2ead2c2"/>
    <w:p>
      <w:pPr>
        <w:pStyle w:val="Heading2"/>
      </w:pPr>
      <w:r>
        <w:t xml:space="preserve">Regional Insights: Marseille's Unique Market Dynamics</w:t>
      </w:r>
    </w:p>
    <w:p>
      <w:pPr>
        <w:pStyle w:val="FirstParagraph"/>
      </w:pPr>
      <w:r>
        <w:t xml:space="preserve">Marseille presents distinct challenges and opportunities for the pharmacist operating in France. As a major port city with over 800,000 residents and 3 million annual tourists, our stores face high foot traffic during summer months (June-August) but also manage seasonal health concerns like heat exhaustion and waterborne illnesses. The Marseille urban landscape – including densely populated neighborhoods like Le Panier and Vieux-Port – requires nuanced approaches. Pharmacists successfully adapted by:</w:t>
      </w:r>
    </w:p>
    <w:p>
      <w:pPr>
        <w:numPr>
          <w:ilvl w:val="0"/>
          <w:numId w:val="1001"/>
        </w:numPr>
        <w:pStyle w:val="Compact"/>
      </w:pPr>
      <w:r>
        <w:t xml:space="preserve">Extending evening hours during peak tourist seasons (June-August) to accommodate travelers.</w:t>
      </w:r>
    </w:p>
    <w:p>
      <w:pPr>
        <w:numPr>
          <w:ilvl w:val="0"/>
          <w:numId w:val="1001"/>
        </w:numPr>
        <w:pStyle w:val="Compact"/>
      </w:pPr>
      <w:r>
        <w:t xml:space="preserve">Partnering with Marseille's public health services on vaccination drives for vulnerable groups in underserved areas.</w:t>
      </w:r>
    </w:p>
    <w:p>
      <w:pPr>
        <w:numPr>
          <w:ilvl w:val="0"/>
          <w:numId w:val="1001"/>
        </w:numPr>
        <w:pStyle w:val="Compact"/>
      </w:pPr>
      <w:r>
        <w:t xml:space="preserve">Offering multilingual consultations (Arabic, Turkish, Berber) via our pharmacist teams to better serve the immigrant population – a critical component of healthcare access in France.</w:t>
      </w:r>
    </w:p>
    <w:bookmarkEnd w:id="26"/>
    <w:bookmarkStart w:id="27" w:name="challenges-strategic-actions"/>
    <w:p>
      <w:pPr>
        <w:pStyle w:val="Heading2"/>
      </w:pPr>
      <w:r>
        <w:t xml:space="preserve">Challenges &amp; Strategic Actions</w:t>
      </w:r>
    </w:p>
    <w:p>
      <w:pPr>
        <w:pStyle w:val="FirstParagraph"/>
      </w:pPr>
      <w:r>
        <w:t xml:space="preserve">The primary challenge was navigating increased regulatory complexity under France's new "Pharmacie de Demain" initiative, requiring enhanced digital record-keeping for all sales. Our Marseille pharmacists overcame this through mandatory internal training sessions, reducing compliance errors by 40% versus Q2. Additionally, inflation impacted raw material costs for OTC products; our pharmacist-led purchasing group secured bulk discounts on key items (e.g., antiseptics), protecting margins without raising prices.</w:t>
      </w:r>
    </w:p>
    <w:bookmarkEnd w:id="27"/>
    <w:bookmarkStart w:id="28" w:name="future-outlook-recommendations"/>
    <w:p>
      <w:pPr>
        <w:pStyle w:val="Heading2"/>
      </w:pPr>
      <w:r>
        <w:t xml:space="preserve">Future Outlook &amp; Recommendations</w:t>
      </w:r>
    </w:p>
    <w:p>
      <w:pPr>
        <w:pStyle w:val="FirstParagraph"/>
      </w:pPr>
      <w:r>
        <w:t xml:space="preserve">Based on Q3 trends, we project continued growth for Marseille pharmacies in 2025. Key recommendations include:</w:t>
      </w:r>
    </w:p>
    <w:p>
      <w:pPr>
        <w:numPr>
          <w:ilvl w:val="0"/>
          <w:numId w:val="1002"/>
        </w:numPr>
        <w:pStyle w:val="Compact"/>
      </w:pPr>
      <w:r>
        <w:rPr>
          <w:bCs/>
          <w:b/>
        </w:rPr>
        <w:t xml:space="preserve">Expand "Health Tourism" Services:</w:t>
      </w:r>
      <w:r>
        <w:t xml:space="preserve"> </w:t>
      </w:r>
      <w:r>
        <w:t xml:space="preserve">Develop tailored programs for seasonal visitors (e.g., "Marseille Wellness Pass" including pharmacy consultations).</w:t>
      </w:r>
    </w:p>
    <w:p>
      <w:pPr>
        <w:numPr>
          <w:ilvl w:val="0"/>
          <w:numId w:val="1002"/>
        </w:numPr>
        <w:pStyle w:val="Compact"/>
      </w:pPr>
      <w:r>
        <w:rPr>
          <w:bCs/>
          <w:b/>
        </w:rPr>
        <w:t xml:space="preserve">Deepen Community Health Partnerships:</w:t>
      </w:r>
      <w:r>
        <w:t xml:space="preserve"> </w:t>
      </w:r>
      <w:r>
        <w:t xml:space="preserve">Collaborate with Marseille hospitals (e.g., Hôpital Nord, Hôpital de la Conception) on chronic disease management clinics led by our pharmacists.</w:t>
      </w:r>
    </w:p>
    <w:p>
      <w:pPr>
        <w:numPr>
          <w:ilvl w:val="0"/>
          <w:numId w:val="1002"/>
        </w:numPr>
        <w:pStyle w:val="Compact"/>
      </w:pPr>
      <w:r>
        <w:rPr>
          <w:bCs/>
          <w:b/>
        </w:rPr>
        <w:t xml:space="preserve">Enhance Digital Integration:</w:t>
      </w:r>
      <w:r>
        <w:t xml:space="preserve"> </w:t>
      </w:r>
      <w:r>
        <w:t xml:space="preserve">Implement a dedicated French pharmacy app for appointment booking and prescription refills, addressing the digital gap in Marseille's older population.</w:t>
      </w:r>
    </w:p>
    <w:bookmarkEnd w:id="28"/>
    <w:bookmarkStart w:id="29" w:name="X6c1dc4e9e64f57b9aea4ae3c042226ec5133b8c"/>
    <w:p>
      <w:pPr>
        <w:pStyle w:val="Heading2"/>
      </w:pPr>
      <w:r>
        <w:t xml:space="preserve">Conclusion: The Indispensable Role of the Pharmacist in France</w:t>
      </w:r>
    </w:p>
    <w:p>
      <w:pPr>
        <w:pStyle w:val="FirstParagraph"/>
      </w:pPr>
      <w:r>
        <w:t xml:space="preserve">This Q3 Sales Report unequivocally demonstrates that pharmacists operating within France – specifically in a dynamic hub like Marseille – are far more than dispensers of medication. They are vital community health managers, economic contributors to the city, and key navigators through complex French healthcare regulations. The consistent year-on-year growth across all categories, despite external pressures like inflation and tourism volatility, underscores the trust placed in our pharmacist professionals by Marseille residents and visitors alike. As we move into Q4 2024 with heightened focus on winter health (respiratory illnesses, flu vaccination), our Marseille pharmacists will continue to be central to public health resilience – embodying the very essence of pharmacy practice as defined by France's healthcare system.</w:t>
      </w:r>
    </w:p>
    <w:p>
      <w:pPr>
        <w:pStyle w:val="BodyText"/>
      </w:pPr>
      <w:r>
        <w:rPr>
          <w:iCs/>
          <w:i/>
        </w:rPr>
        <w:t xml:space="preserve">This Sales Report is confidential and intended for internal use only by Pharmacist Management Teams operating within the France Marseille region. All data derived from official sales systems compliant with French Health Ministry regulations (Code de la Santé Publique, Art. L 5121-3).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Marseille France - Q3 2024</dc:title>
  <dc:creator/>
  <dc:language>en</dc:language>
  <cp:keywords/>
  <dcterms:created xsi:type="dcterms:W3CDTF">2026-07-23T12:31:28Z</dcterms:created>
  <dcterms:modified xsi:type="dcterms:W3CDTF">2026-07-23T12:31:28Z</dcterms:modified>
</cp:coreProperties>
</file>

<file path=docProps/custom.xml><?xml version="1.0" encoding="utf-8"?>
<Properties xmlns="http://schemas.openxmlformats.org/officeDocument/2006/custom-properties" xmlns:vt="http://schemas.openxmlformats.org/officeDocument/2006/docPropsVTypes"/>
</file>