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Pharmacist</w:t>
      </w:r>
      <w:r>
        <w:t xml:space="preserve"> </w:t>
      </w:r>
      <w:r>
        <w:t xml:space="preserve">Operations</w:t>
      </w:r>
      <w:r>
        <w:t xml:space="preserve"> </w:t>
      </w:r>
      <w:r>
        <w:t xml:space="preserve">in</w:t>
      </w:r>
      <w:r>
        <w:t xml:space="preserve"> </w:t>
      </w:r>
      <w:r>
        <w:t xml:space="preserve">France</w:t>
      </w:r>
      <w:r>
        <w:t xml:space="preserve"> </w:t>
      </w:r>
      <w:r>
        <w:t xml:space="preserve">Paris</w:t>
      </w:r>
    </w:p>
    <w:bookmarkStart w:id="29" w:name="Xf1f2adc8e5dc6f5bab0c62a036ec83ace64f68a"/>
    <w:p>
      <w:pPr>
        <w:pStyle w:val="Heading1"/>
      </w:pPr>
      <w:r>
        <w:t xml:space="preserve">Comprehensive Sales Report: Pharmacist Operations &amp; Market Performance Analysis -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Committee, Paris Branch</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commercial performance of our flagship pharmacy in the heart of France Paris during Q3 2023. The Pharmacist-led team achieved a robust 8.7% year-over-year sales growth, totaling €1,428,500 across all product categories. This success was driven by strategic inventory management, enhanced customer service protocols aligned with French healthcare standards, and targeted promotions reflecting Parisian consumer preferences. Key performance indicators confirm our Pharmacist's leadership in navigating France's complex pharmaceutical retail landscape while maintaining exceptional community engagement within the Parisian demographic.</w:t>
      </w:r>
    </w:p>
    <w:bookmarkEnd w:id="20"/>
    <w:bookmarkStart w:id="21" w:name="ii.-sales-performance-overview"/>
    <w:p>
      <w:pPr>
        <w:pStyle w:val="Heading2"/>
      </w:pPr>
      <w:r>
        <w:t xml:space="preserve">II. Sales Performance Overview</w:t>
      </w:r>
    </w:p>
    <w:p>
      <w:pPr>
        <w:pStyle w:val="FirstParagraph"/>
      </w:pPr>
      <w:r>
        <w:t xml:space="preserve">The Pharmacist at our France Paris location demonstrated exceptional market acumen, translating local demand patterns into precise procurement decisions. Total sales reached €1,428,500 (vs. €1,313,750 in Q3 2022), exceeding the regional target by 6.3%. Notably:</w:t>
      </w:r>
    </w:p>
    <w:p>
      <w:pPr>
        <w:numPr>
          <w:ilvl w:val="0"/>
          <w:numId w:val="1001"/>
        </w:numPr>
        <w:pStyle w:val="Compact"/>
      </w:pPr>
      <w:r>
        <w:rPr>
          <w:bCs/>
          <w:b/>
        </w:rPr>
        <w:t xml:space="preserve">Prescription Fulfillment Growth:</w:t>
      </w:r>
      <w:r>
        <w:t xml:space="preserve"> </w:t>
      </w:r>
      <w:r>
        <w:t xml:space="preserve">+11.2% (€784,000 vs. €705,350), reflecting strong partnerships with Parisian physicians.</w:t>
      </w:r>
    </w:p>
    <w:p>
      <w:pPr>
        <w:numPr>
          <w:ilvl w:val="0"/>
          <w:numId w:val="1001"/>
        </w:numPr>
        <w:pStyle w:val="Compact"/>
      </w:pPr>
      <w:r>
        <w:rPr>
          <w:bCs/>
          <w:b/>
        </w:rPr>
        <w:t xml:space="preserve">OTC &amp; Wellness Segment:</w:t>
      </w:r>
      <w:r>
        <w:t xml:space="preserve"> </w:t>
      </w:r>
      <w:r>
        <w:t xml:space="preserve">+9.8% (€526,350 vs. €479,125), driven by demand for premium skincare and natural remedies among Parisian consumers.</w:t>
      </w:r>
    </w:p>
    <w:p>
      <w:pPr>
        <w:numPr>
          <w:ilvl w:val="0"/>
          <w:numId w:val="1001"/>
        </w:numPr>
        <w:pStyle w:val="Compact"/>
      </w:pPr>
      <w:r>
        <w:rPr>
          <w:bCs/>
          <w:b/>
        </w:rPr>
        <w:t xml:space="preserve">Cosmetics &amp; Personal Care:</w:t>
      </w:r>
      <w:r>
        <w:t xml:space="preserve"> </w:t>
      </w:r>
      <w:r>
        <w:t xml:space="preserve">+13.4% (€118,150 vs. €104,225), capitalizing on seasonal trends in the France Paris market.</w:t>
      </w:r>
    </w:p>
    <w:p>
      <w:pPr>
        <w:pStyle w:val="FirstParagraph"/>
      </w:pPr>
      <w:r>
        <w:t xml:space="preserve">The Pharmacist's proactive management of inventory turnover (achieving 4.2x vs. industry average 3.8x) minimized waste while ensuring high availability of essential medications across the France Paris region.</w:t>
      </w:r>
    </w:p>
    <w:bookmarkEnd w:id="21"/>
    <w:bookmarkStart w:id="25" w:name="X5f52f4b845b19b98b52186d54e935022474a59a"/>
    <w:p>
      <w:pPr>
        <w:pStyle w:val="Heading2"/>
      </w:pPr>
      <w:r>
        <w:t xml:space="preserve">III. Product Category Analysis: Pharmacy-Specific Insights</w:t>
      </w:r>
    </w:p>
    <w:p>
      <w:pPr>
        <w:pStyle w:val="FirstParagraph"/>
      </w:pPr>
      <w:r>
        <w:t xml:space="preserve">This Sales Report highlights critical category trends directly managed by the Pharmacist:</w:t>
      </w:r>
    </w:p>
    <w:bookmarkStart w:id="22" w:name="Xc7d59d8b0eebb424cdbf85e9b73194cceab9206"/>
    <w:p>
      <w:pPr>
        <w:pStyle w:val="Heading3"/>
      </w:pPr>
      <w:r>
        <w:t xml:space="preserve">A. Chronic Care Medications (35% of Total Sales)</w:t>
      </w:r>
    </w:p>
    <w:p>
      <w:pPr>
        <w:pStyle w:val="FirstParagraph"/>
      </w:pPr>
      <w:r>
        <w:t xml:space="preserve">The Pharmacist prioritized stock for hypertension, diabetes, and cardiovascular treatments—aligning with Parisian demographic health profiles. A 10.5% increase in sales was achieved through personalized follow-up consultations, reinforcing France's requirement for pharmacist-led medication management under Article L.5122-4 of the French Public Health Code.</w:t>
      </w:r>
    </w:p>
    <w:bookmarkEnd w:id="22"/>
    <w:bookmarkStart w:id="23" w:name="X2bf9b076d0f39b33561e05e7f146b7e52d09949"/>
    <w:p>
      <w:pPr>
        <w:pStyle w:val="Heading3"/>
      </w:pPr>
      <w:r>
        <w:t xml:space="preserve">B. Over-the-Counter (OTC) Wellness Products (37% of Total Sales)</w:t>
      </w:r>
    </w:p>
    <w:p>
      <w:pPr>
        <w:pStyle w:val="FirstParagraph"/>
      </w:pPr>
      <w:r>
        <w:t xml:space="preserve">Parisian customers increasingly sought natural alternatives, driving 18% growth in herbal supplements and digestive aids. The Pharmacist curated a "Wellness Corner" with locally sourced French organic brands, directly addressing the trend observed in the French National Consumer Survey (2023).</w:t>
      </w:r>
    </w:p>
    <w:bookmarkEnd w:id="23"/>
    <w:bookmarkStart w:id="24" w:name="X7bd8a4fa38308a95739c98c298a42400fff2f09"/>
    <w:p>
      <w:pPr>
        <w:pStyle w:val="Heading3"/>
      </w:pPr>
      <w:r>
        <w:t xml:space="preserve">C. Emergency &amp; Seasonal Care (15% of Total Sales)</w:t>
      </w:r>
    </w:p>
    <w:p>
      <w:pPr>
        <w:pStyle w:val="FirstParagraph"/>
      </w:pPr>
      <w:r>
        <w:t xml:space="preserve">Surging demand for allergy relief and cold/flu treatments during Paris' unpredictable autumn weather resulted in 24% QoQ sales growth. The Pharmacist's rapid restocking response, leveraging the France Paris distribution network, prevented stockouts during peak periods.</w:t>
      </w:r>
    </w:p>
    <w:bookmarkEnd w:id="24"/>
    <w:bookmarkEnd w:id="25"/>
    <w:bookmarkStart w:id="26" w:name="X78db7aacf918de1447fac9043032c4cf1a8ab70"/>
    <w:p>
      <w:pPr>
        <w:pStyle w:val="Heading2"/>
      </w:pPr>
      <w:r>
        <w:t xml:space="preserve">IV. Market Context: France Paris Specific Dynamics</w:t>
      </w:r>
    </w:p>
    <w:p>
      <w:pPr>
        <w:pStyle w:val="FirstParagraph"/>
      </w:pPr>
      <w:r>
        <w:t xml:space="preserve">This Sales Report contextualizes performance within the unique constraints and opportunities of operating a pharmacy in France Paris:</w:t>
      </w:r>
    </w:p>
    <w:p>
      <w:pPr>
        <w:numPr>
          <w:ilvl w:val="0"/>
          <w:numId w:val="1002"/>
        </w:numPr>
        <w:pStyle w:val="Compact"/>
      </w:pPr>
      <w:r>
        <w:rPr>
          <w:bCs/>
          <w:b/>
        </w:rPr>
        <w:t xml:space="preserve">Regulatory Environment:</w:t>
      </w:r>
      <w:r>
        <w:t xml:space="preserve"> </w:t>
      </w:r>
      <w:r>
        <w:t xml:space="preserve">Strict adherence to French pharmaceutical regulations (e.g., prescription validation protocols, patient data confidentiality under GDPR) was maintained without sales disruption.</w:t>
      </w:r>
    </w:p>
    <w:p>
      <w:pPr>
        <w:numPr>
          <w:ilvl w:val="0"/>
          <w:numId w:val="1002"/>
        </w:numPr>
        <w:pStyle w:val="Compact"/>
      </w:pPr>
      <w:r>
        <w:rPr>
          <w:bCs/>
          <w:b/>
        </w:rPr>
        <w:t xml:space="preserve">Competition Landscape:</w:t>
      </w:r>
      <w:r>
        <w:t xml:space="preserve"> </w:t>
      </w:r>
      <w:r>
        <w:t xml:space="preserve">Operating within Paris's high-density pharmacy market (1 pharmacy per 3,500 residents), the Pharmacist differentiated through specialized services like medication synchronization and chronic disease support groups.</w:t>
      </w:r>
    </w:p>
    <w:p>
      <w:pPr>
        <w:numPr>
          <w:ilvl w:val="0"/>
          <w:numId w:val="1002"/>
        </w:numPr>
        <w:pStyle w:val="Compact"/>
      </w:pPr>
      <w:r>
        <w:rPr>
          <w:bCs/>
          <w:b/>
        </w:rPr>
        <w:t xml:space="preserve">Demographic Influence:</w:t>
      </w:r>
      <w:r>
        <w:t xml:space="preserve"> </w:t>
      </w:r>
      <w:r>
        <w:t xml:space="preserve">The Parisian population's high health literacy and preference for personalized care directly influenced product selection strategies implemented by our Pharmacist.</w:t>
      </w:r>
    </w:p>
    <w:p>
      <w:pPr>
        <w:numPr>
          <w:ilvl w:val="0"/>
          <w:numId w:val="1002"/>
        </w:numPr>
        <w:pStyle w:val="Compact"/>
      </w:pPr>
      <w:r>
        <w:rPr>
          <w:bCs/>
          <w:b/>
        </w:rPr>
        <w:t xml:space="preserve">Digital Integration:</w:t>
      </w:r>
      <w:r>
        <w:t xml:space="preserve"> </w:t>
      </w:r>
      <w:r>
        <w:t xml:space="preserve">Implementation of the French national "Télésanté" platform for prescription management contributed to a 22% increase in digital patient interactions, supporting the Pharmacist's service model.</w:t>
      </w:r>
    </w:p>
    <w:bookmarkEnd w:id="26"/>
    <w:bookmarkStart w:id="27" w:name="v.-challenges-strategic-recommendations"/>
    <w:p>
      <w:pPr>
        <w:pStyle w:val="Heading2"/>
      </w:pPr>
      <w:r>
        <w:t xml:space="preserve">V. Challenges &amp; Strategic Recommendations</w:t>
      </w:r>
    </w:p>
    <w:p>
      <w:pPr>
        <w:pStyle w:val="FirstParagraph"/>
      </w:pPr>
      <w:r>
        <w:t xml:space="preserve">While performance was strong, this Sales Report identifies areas for enhancement:</w:t>
      </w:r>
    </w:p>
    <w:p>
      <w:pPr>
        <w:numPr>
          <w:ilvl w:val="0"/>
          <w:numId w:val="1003"/>
        </w:numPr>
        <w:pStyle w:val="Compact"/>
      </w:pPr>
      <w:r>
        <w:rPr>
          <w:bCs/>
          <w:b/>
        </w:rPr>
        <w:t xml:space="preserve">Supply Chain Volatility:</w:t>
      </w:r>
      <w:r>
        <w:t xml:space="preserve"> </w:t>
      </w:r>
      <w:r>
        <w:t xml:space="preserve">Delays in EU-sourced generics affected 7% of prescription fills. Recommendation: Establish dual-sourcing agreements with French-based manufacturers to mitigate future disruptions.</w:t>
      </w:r>
    </w:p>
    <w:p>
      <w:pPr>
        <w:numPr>
          <w:ilvl w:val="0"/>
          <w:numId w:val="1003"/>
        </w:numPr>
        <w:pStyle w:val="Compact"/>
      </w:pPr>
      <w:r>
        <w:rPr>
          <w:bCs/>
          <w:b/>
        </w:rPr>
        <w:t xml:space="preserve">Pricing Sensitivity:</w:t>
      </w:r>
      <w:r>
        <w:t xml:space="preserve"> </w:t>
      </w:r>
      <w:r>
        <w:t xml:space="preserve">12% of OTC sales were lost to discount retailers. Recommendation: Launch a "Loyalty Plus" program offering personalized health consultations at no extra cost, enhancing value beyond price.</w:t>
      </w:r>
    </w:p>
    <w:p>
      <w:pPr>
        <w:numPr>
          <w:ilvl w:val="0"/>
          <w:numId w:val="1003"/>
        </w:numPr>
        <w:pStyle w:val="Compact"/>
      </w:pPr>
      <w:r>
        <w:rPr>
          <w:bCs/>
          <w:b/>
        </w:rPr>
        <w:t xml:space="preserve">Staffing Constraints:</w:t>
      </w:r>
      <w:r>
        <w:t xml:space="preserve"> </w:t>
      </w:r>
      <w:r>
        <w:t xml:space="preserve">High turnover among pharmacy technicians impacted service speed. Recommendation: Partner with Parisian pharmaceutical schools for targeted recruitment and retention initiatives.</w:t>
      </w:r>
    </w:p>
    <w:bookmarkEnd w:id="27"/>
    <w:bookmarkStart w:id="28" w:name="vi.-conclusion-forward-outlook"/>
    <w:p>
      <w:pPr>
        <w:pStyle w:val="Heading2"/>
      </w:pPr>
      <w:r>
        <w:t xml:space="preserve">VI. Conclusion &amp; Forward Outlook</w:t>
      </w:r>
    </w:p>
    <w:p>
      <w:pPr>
        <w:pStyle w:val="FirstParagraph"/>
      </w:pPr>
      <w:r>
        <w:t xml:space="preserve">This comprehensive Sales Report underscores the critical role of the Pharmacist as both a healthcare provider and business leader within France Paris' pharmaceutical ecosystem. The team's ability to balance clinical responsibilities with commercial acumen—particularly in navigating France's unique regulatory framework while delivering personalized customer experiences—has cemented our pharmacy's reputation as a community health hub.</w:t>
      </w:r>
    </w:p>
    <w:p>
      <w:pPr>
        <w:pStyle w:val="BodyText"/>
      </w:pPr>
      <w:r>
        <w:t xml:space="preserve">Looking ahead, the Pharmacist will prioritize expanding telehealth consultations (aligned with France's 2023 digital healthcare reform) and deepening partnerships with Parisian primary care clinics. The projected 10-12% growth for Q4 2023 is confidently anticipated, driven by these strategic initiatives. As the cornerstone of accessible healthcare in France Paris, our Pharmacist continues to prove that exceptional patient outcomes and sustainable business performance are intrinsically linked.</w:t>
      </w:r>
    </w:p>
    <w:p>
      <w:pPr>
        <w:pStyle w:val="BodyText"/>
      </w:pPr>
      <w:r>
        <w:rPr>
          <w:bCs/>
          <w:b/>
        </w:rPr>
        <w:t xml:space="preserve">Prepared By:</w:t>
      </w:r>
      <w:r>
        <w:t xml:space="preserve"> </w:t>
      </w:r>
      <w:r>
        <w:t xml:space="preserve">[Pharmacy Management Team]</w:t>
      </w:r>
      <w:r>
        <w:br/>
      </w:r>
      <w:r>
        <w:rPr>
          <w:bCs/>
          <w:b/>
        </w:rPr>
        <w:t xml:space="preserve">For Further Inquiry:</w:t>
      </w:r>
      <w:r>
        <w:t xml:space="preserve"> </w:t>
      </w:r>
      <w:r>
        <w:t xml:space="preserve">contact@parispharmacy.fr</w:t>
      </w:r>
    </w:p>
    <w:p>
      <w:r>
        <w:pict>
          <v:rect style="width:0;height:1.5pt" o:hralign="center" o:hrstd="t" o:hr="t"/>
        </w:pict>
      </w:r>
    </w:p>
    <w:p>
      <w:pPr>
        <w:pStyle w:val="FirstParagraph"/>
      </w:pPr>
      <w:r>
        <w:rPr>
          <w:iCs/>
          <w:i/>
        </w:rPr>
        <w:t xml:space="preserve">This Sales Report adheres to French professional standards for pharmaceutical commercial documentation. All figures reflect actual performance metrics for the France Paris pharmacy location (License #FR-750123456). The Pharmacist's strategic decisions directly influenced 89% of the reported sales outcomes.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Pharmacist Operations in France Paris</dc:title>
  <dc:creator/>
  <dc:language>en</dc:language>
  <cp:keywords/>
  <dcterms:created xsi:type="dcterms:W3CDTF">2026-07-23T08:53:22Z</dcterms:created>
  <dcterms:modified xsi:type="dcterms:W3CDTF">2026-07-23T08:53:22Z</dcterms:modified>
</cp:coreProperties>
</file>

<file path=docProps/custom.xml><?xml version="1.0" encoding="utf-8"?>
<Properties xmlns="http://schemas.openxmlformats.org/officeDocument/2006/custom-properties" xmlns:vt="http://schemas.openxmlformats.org/officeDocument/2006/docPropsVTypes"/>
</file>