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pharmacist-sales-performance-report"/>
    <w:p>
      <w:pPr>
        <w:pStyle w:val="Heading1"/>
      </w:pPr>
      <w:r>
        <w:t xml:space="preserve">Pharmacist Sales Performance Report</w:t>
      </w:r>
    </w:p>
    <w:bookmarkStart w:id="20" w:name="X4bf96b8e2a45cbf847f53c6ff123feec1c36013"/>
    <w:p>
      <w:pPr>
        <w:pStyle w:val="Heading2"/>
      </w:pPr>
      <w:r>
        <w:t xml:space="preserve">Q3 2023 Performance Analysis - Bangalore, India</w:t>
      </w:r>
    </w:p>
    <w:p>
      <w:pPr>
        <w:pStyle w:val="FirstParagraph"/>
      </w:pPr>
      <w:r>
        <w:t xml:space="preserve">This comprehensive</w:t>
      </w:r>
      <w:r>
        <w:t xml:space="preserve"> </w:t>
      </w:r>
      <w:r>
        <w:rPr>
          <w:bCs/>
          <w:b/>
        </w:rPr>
        <w:t xml:space="preserve">Sales Report</w:t>
      </w:r>
      <w:r>
        <w:t xml:space="preserve"> </w:t>
      </w:r>
      <w:r>
        <w:t xml:space="preserve">details the performance metrics, market trends, and strategic insights for pharmacy operations across Bangalore's dynamic healthcare landscape. Prepared specifically for the pharmaceutical sector in India, this document underscores the critical role of licensed</w:t>
      </w:r>
      <w:r>
        <w:t xml:space="preserve"> </w:t>
      </w:r>
      <w:r>
        <w:rPr>
          <w:iCs/>
          <w:i/>
        </w:rPr>
        <w:t xml:space="preserve">Pharmacist</w:t>
      </w:r>
      <w:r>
        <w:t xml:space="preserve"> </w:t>
      </w:r>
      <w:r>
        <w:t xml:space="preserve">professionals in driving revenue growth and patient care outcomes within one of South Asia's fastest-growing urban centers.</w:t>
      </w:r>
    </w:p>
    <w:bookmarkEnd w:id="20"/>
    <w:bookmarkStart w:id="21" w:name="Xf53b99719b1547b5adeb32485963d7ed6ab30a6"/>
    <w:p>
      <w:pPr>
        <w:pStyle w:val="Heading2"/>
      </w:pPr>
      <w:r>
        <w:t xml:space="preserve">I. Executive Summary: Bangalore's Pharmacy Market Overview</w:t>
      </w:r>
    </w:p>
    <w:p>
      <w:pPr>
        <w:pStyle w:val="FirstParagraph"/>
      </w:pPr>
      <w:r>
        <w:t xml:space="preserve">Bangalore, India has emerged as a pharmaceutical powerhouse with over 15,000 registered pharmacies operating across its metro districts. The city's healthcare market grew at 12.4% CAGR (2021-23), driven by rising middle-class health consciousness and an aging population. Our</w:t>
      </w:r>
      <w:r>
        <w:t xml:space="preserve"> </w:t>
      </w:r>
      <w:r>
        <w:rPr>
          <w:iCs/>
          <w:i/>
        </w:rPr>
        <w:t xml:space="preserve">Pharmacist</w:t>
      </w:r>
      <w:r>
        <w:t xml:space="preserve">-led outlets in Bangalore contributed to a 15.7% YoY sales increase during Q3, significantly outperforming the city's average growth rate of 9.8%. This success stems directly from pharmacists' clinical expertise, medication adherence programs, and strategic inventory management tailored to local health patterns.</w:t>
      </w:r>
    </w:p>
    <w:bookmarkEnd w:id="21"/>
    <w:bookmarkStart w:id="22" w:name="X7aab5f6cd580f8bcd8f6db76d0d878901a52e3b"/>
    <w:p>
      <w:pPr>
        <w:pStyle w:val="Heading2"/>
      </w:pPr>
      <w:r>
        <w:t xml:space="preserve">II. Key Sales Performance Metrics (Bangalore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(Bangalore)</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₹1.87 Cr.</w:t>
            </w:r>
          </w:p>
        </w:tc>
        <w:tc>
          <w:tcPr/>
          <w:p>
            <w:pPr>
              <w:pStyle w:val="Compact"/>
              <w:jc w:val="left"/>
            </w:pPr>
            <w:r>
              <w:t xml:space="preserve">₹1.62 Cr.</w:t>
            </w:r>
          </w:p>
        </w:tc>
        <w:tc>
          <w:tcPr/>
          <w:p>
            <w:pPr>
              <w:pStyle w:val="Compact"/>
              <w:jc w:val="left"/>
            </w:pPr>
            <w:r>
              <w:t xml:space="preserve">+15.4%</w:t>
            </w:r>
          </w:p>
        </w:tc>
      </w:tr>
      <w:tr>
        <w:tc>
          <w:tcPr/>
          <w:p>
            <w:pPr>
              <w:pStyle w:val="Compact"/>
              <w:jc w:val="left"/>
            </w:pPr>
            <w:r>
              <w:t xml:space="preserve">OTC Product Sales</w:t>
            </w:r>
          </w:p>
        </w:tc>
        <w:tc>
          <w:tcPr/>
          <w:p>
            <w:pPr>
              <w:pStyle w:val="Compact"/>
              <w:jc w:val="left"/>
            </w:pPr>
            <w:r>
              <w:t xml:space="preserve">₹79.3 Lakh</w:t>
            </w:r>
          </w:p>
        </w:tc>
        <w:tc>
          <w:tcPr/>
          <w:p>
            <w:pPr>
              <w:pStyle w:val="Compact"/>
              <w:jc w:val="left"/>
            </w:pPr>
            <w:r>
              <w:t xml:space="preserve">₹68.2 Lakh</w:t>
            </w:r>
          </w:p>
        </w:tc>
        <w:tc>
          <w:tcPr/>
          <w:p>
            <w:pPr>
              <w:pStyle w:val="Compact"/>
              <w:jc w:val="left"/>
            </w:pPr>
            <w:r>
              <w:t xml:space="preserve">+16.3%</w:t>
            </w:r>
          </w:p>
        </w:tc>
      </w:tr>
      <w:tr>
        <w:tc>
          <w:tcPr/>
          <w:p>
            <w:pPr>
              <w:pStyle w:val="Compact"/>
              <w:jc w:val="left"/>
            </w:pPr>
            <w:r>
              <w:t xml:space="preserve">Prescription Medicines (Pharmacist-Managed)</w:t>
            </w:r>
          </w:p>
        </w:tc>
        <w:tc>
          <w:tcPr/>
          <w:p>
            <w:pPr>
              <w:pStyle w:val="Compact"/>
              <w:jc w:val="left"/>
            </w:pPr>
            <w:r>
              <w:t xml:space="preserve">₹58.7 Lakh</w:t>
            </w:r>
          </w:p>
        </w:tc>
        <w:tc>
          <w:tcPr/>
          <w:p>
            <w:pPr>
              <w:pStyle w:val="Compact"/>
              <w:jc w:val="left"/>
            </w:pPr>
            <w:r>
              <w:t xml:space="preserve">₹52.1 Lakh</w:t>
            </w:r>
          </w:p>
        </w:tc>
        <w:tc>
          <w:tcPr/>
          <w:p>
            <w:pPr>
              <w:pStyle w:val="Compact"/>
              <w:jc w:val="left"/>
            </w:pPr>
            <w:r>
              <w:t xml:space="preserve">+12.7%</w:t>
            </w:r>
          </w:p>
        </w:tc>
      </w:tr>
      <w:tr>
        <w:tc>
          <w:tcPr/>
          <w:p>
            <w:pPr>
              <w:pStyle w:val="Compact"/>
              <w:jc w:val="left"/>
            </w:pPr>
            <w:r>
              <w:t xml:space="preserve">Patient Consultation Volume</w:t>
            </w:r>
          </w:p>
        </w:tc>
        <w:tc>
          <w:tcPr/>
          <w:p>
            <w:pPr>
              <w:pStyle w:val="Compact"/>
              <w:jc w:val="left"/>
            </w:pPr>
            <w:r>
              <w:t xml:space="preserve">4,200+ sessions</w:t>
            </w:r>
          </w:p>
        </w:tc>
        <w:tc>
          <w:tcPr/>
          <w:p>
            <w:pPr>
              <w:pStyle w:val="Compact"/>
              <w:jc w:val="left"/>
            </w:pPr>
            <w:r>
              <w:t xml:space="preserve">3,650 sessions</w:t>
            </w:r>
          </w:p>
        </w:tc>
        <w:tc>
          <w:tcPr/>
          <w:p>
            <w:pPr>
              <w:pStyle w:val="Compact"/>
              <w:jc w:val="left"/>
            </w:pPr>
            <w:r>
              <w:t xml:space="preserve">+15.1%</w:t>
            </w:r>
          </w:p>
        </w:tc>
      </w:tr>
      <w:tr>
        <w:tc>
          <w:tcPr/>
          <w:p>
            <w:pPr>
              <w:pStyle w:val="Compact"/>
              <w:jc w:val="left"/>
            </w:pPr>
            <w:r>
              <w:t xml:space="preserve">NPS (Net Promoter Score)</w:t>
            </w:r>
          </w:p>
        </w:tc>
        <w:tc>
          <w:tcPr/>
          <w:p>
            <w:pPr>
              <w:pStyle w:val="Compact"/>
              <w:jc w:val="left"/>
            </w:pPr>
            <w:r>
              <w:t xml:space="preserve">78</w:t>
            </w:r>
          </w:p>
        </w:tc>
        <w:tc>
          <w:tcPr/>
          <w:p>
            <w:pPr>
              <w:pStyle w:val="Compact"/>
              <w:jc w:val="left"/>
            </w:pPr>
            <w:r>
              <w:t xml:space="preserve">72</w:t>
            </w:r>
          </w:p>
        </w:tc>
        <w:tc>
          <w:tcPr/>
          <w:p>
            <w:pPr>
              <w:pStyle w:val="Compact"/>
              <w:jc w:val="left"/>
            </w:pPr>
            <w:r>
              <w:t xml:space="preserve">+6 pts</w:t>
            </w:r>
          </w:p>
        </w:tc>
      </w:tr>
    </w:tbl>
    <w:bookmarkEnd w:id="22"/>
    <w:bookmarkStart w:id="23" w:name="X812cc202ad04d1b4611bc48da527744938f5a5f"/>
    <w:p>
      <w:pPr>
        <w:pStyle w:val="Heading2"/>
      </w:pPr>
      <w:r>
        <w:t xml:space="preserve">III. Pharmacist-Driven Sales Strategies in Bangalore Context</w:t>
      </w:r>
    </w:p>
    <w:p>
      <w:pPr>
        <w:pStyle w:val="FirstParagraph"/>
      </w:pPr>
      <w:r>
        <w:rPr>
          <w:bCs/>
          <w:b/>
        </w:rPr>
        <w:t xml:space="preserve">Pharmacist</w:t>
      </w:r>
      <w:r>
        <w:t xml:space="preserve"> </w:t>
      </w:r>
      <w:r>
        <w:t xml:space="preserve">professionals in Bangalore have become the cornerstone of our sales strategy, transforming pharmacies from transactional points to healthcare hubs. In India's competitive pharmacy market, our pharmacists implement:</w:t>
      </w:r>
    </w:p>
    <w:p>
      <w:pPr>
        <w:numPr>
          <w:ilvl w:val="0"/>
          <w:numId w:val="1001"/>
        </w:numPr>
        <w:pStyle w:val="Compact"/>
      </w:pPr>
      <w:r>
        <w:rPr>
          <w:bCs/>
          <w:b/>
        </w:rPr>
        <w:t xml:space="preserve">Chronic Disease Management Programs:</w:t>
      </w:r>
      <w:r>
        <w:t xml:space="preserve"> </w:t>
      </w:r>
      <w:r>
        <w:t xml:space="preserve">Pharmacist-led diabetes/hypertension clinics in Koramangala and Whitefield increased repeat purchases by 34% through personalized medication adherence tracking.</w:t>
      </w:r>
    </w:p>
    <w:p>
      <w:pPr>
        <w:numPr>
          <w:ilvl w:val="0"/>
          <w:numId w:val="1001"/>
        </w:numPr>
        <w:pStyle w:val="Compact"/>
      </w:pPr>
      <w:r>
        <w:rPr>
          <w:bCs/>
          <w:b/>
        </w:rPr>
        <w:t xml:space="preserve">Clinical Service Integration:</w:t>
      </w:r>
      <w:r>
        <w:t xml:space="preserve"> </w:t>
      </w:r>
      <w:r>
        <w:t xml:space="preserve">In Bangalore's 120+ outlets with licensed pharmacists, we've embedded vaccine administration and BP monitoring services, boosting average transaction value by ₹250 per visit.</w:t>
      </w:r>
    </w:p>
    <w:p>
      <w:pPr>
        <w:numPr>
          <w:ilvl w:val="0"/>
          <w:numId w:val="1001"/>
        </w:numPr>
        <w:pStyle w:val="Compact"/>
      </w:pPr>
      <w:r>
        <w:rPr>
          <w:bCs/>
          <w:b/>
        </w:rPr>
        <w:t xml:space="preserve">Localized Product Curation:</w:t>
      </w:r>
      <w:r>
        <w:t xml:space="preserve"> </w:t>
      </w:r>
      <w:r>
        <w:t xml:space="preserve">Pharmacists identified regional demand patterns (e.g., increased ayurvedic supplements in Indiranagar during monsoons), leading to 22% higher inventory turnover for these categories.</w:t>
      </w:r>
    </w:p>
    <w:p>
      <w:pPr>
        <w:numPr>
          <w:ilvl w:val="0"/>
          <w:numId w:val="1001"/>
        </w:numPr>
        <w:pStyle w:val="Compact"/>
      </w:pPr>
      <w:r>
        <w:rPr>
          <w:bCs/>
          <w:b/>
        </w:rPr>
        <w:t xml:space="preserve">Patient Education Workshops:</w:t>
      </w:r>
      <w:r>
        <w:t xml:space="preserve"> </w:t>
      </w:r>
      <w:r>
        <w:t xml:space="preserve">Monthly "Health Talks" by pharmacists in JP Nagar and HSR Layout drove 18% new customer acquisition through community trust building.</w:t>
      </w:r>
    </w:p>
    <w:bookmarkEnd w:id="23"/>
    <w:bookmarkStart w:id="24" w:name="Xc77c75315b8715620ebf0e7b601d1be23ee350e"/>
    <w:p>
      <w:pPr>
        <w:pStyle w:val="Heading2"/>
      </w:pPr>
      <w:r>
        <w:t xml:space="preserve">IV. Challenges Specific to India Bangalore Market</w:t>
      </w:r>
    </w:p>
    <w:p>
      <w:pPr>
        <w:pStyle w:val="FirstParagraph"/>
      </w:pPr>
      <w:r>
        <w:t xml:space="preserve">Despite strong performance, our pharmacist-led sales model faces unique Bangalore challenges:</w:t>
      </w:r>
    </w:p>
    <w:p>
      <w:pPr>
        <w:numPr>
          <w:ilvl w:val="0"/>
          <w:numId w:val="1002"/>
        </w:numPr>
        <w:pStyle w:val="Compact"/>
      </w:pPr>
      <w:r>
        <w:rPr>
          <w:bCs/>
          <w:b/>
        </w:rPr>
        <w:t xml:space="preserve">Regulatory Complexity:</w:t>
      </w:r>
      <w:r>
        <w:t xml:space="preserve"> </w:t>
      </w:r>
      <w:r>
        <w:t xml:space="preserve">Navigating Karnataka State Pharmacy Council requirements for clinical services while maintaining GST compliance for OTC products.</w:t>
      </w:r>
    </w:p>
    <w:p>
      <w:pPr>
        <w:numPr>
          <w:ilvl w:val="0"/>
          <w:numId w:val="1002"/>
        </w:numPr>
        <w:pStyle w:val="Compact"/>
      </w:pPr>
      <w:r>
        <w:rPr>
          <w:bCs/>
          <w:b/>
        </w:rPr>
        <w:t xml:space="preserve">Competition from E-Pharmacies:</w:t>
      </w:r>
      <w:r>
        <w:t xml:space="preserve"> </w:t>
      </w:r>
      <w:r>
        <w:t xml:space="preserve">Bangalore's digital-first consumers (43% of pharmacy shoppers) require pharmacists to develop hybrid service models with teleconsultation integration.</w:t>
      </w:r>
    </w:p>
    <w:p>
      <w:pPr>
        <w:numPr>
          <w:ilvl w:val="0"/>
          <w:numId w:val="1002"/>
        </w:numPr>
        <w:pStyle w:val="Compact"/>
      </w:pPr>
      <w:r>
        <w:rPr>
          <w:bCs/>
          <w:b/>
        </w:rPr>
        <w:t xml:space="preserve">Middle-Class Sensitivity:</w:t>
      </w:r>
      <w:r>
        <w:t xml:space="preserve"> </w:t>
      </w:r>
      <w:r>
        <w:t xml:space="preserve">Price-conscious customers in neighborhoods like Bommasandra demand more value-added services without premium pricing.</w:t>
      </w:r>
    </w:p>
    <w:p>
      <w:pPr>
        <w:numPr>
          <w:ilvl w:val="0"/>
          <w:numId w:val="1002"/>
        </w:numPr>
        <w:pStyle w:val="Compact"/>
      </w:pPr>
      <w:r>
        <w:rPr>
          <w:bCs/>
          <w:b/>
        </w:rPr>
        <w:t xml:space="preserve">Supply Chain Disruptions:</w:t>
      </w:r>
      <w:r>
        <w:t xml:space="preserve"> </w:t>
      </w:r>
      <w:r>
        <w:t xml:space="preserve">Local manufacturing delays for common generics (e.g., paracetamol) affected 27% of planned sales during monsoon season.</w:t>
      </w:r>
    </w:p>
    <w:bookmarkEnd w:id="24"/>
    <w:bookmarkStart w:id="25" w:name="X0987baf79da18ddaa08615117c0cc8b4307163a"/>
    <w:p>
      <w:pPr>
        <w:pStyle w:val="Heading2"/>
      </w:pPr>
      <w:r>
        <w:t xml:space="preserve">V. Strategic Opportunities for Pharmacist-Led Growth</w:t>
      </w:r>
    </w:p>
    <w:p>
      <w:pPr>
        <w:pStyle w:val="FirstParagraph"/>
      </w:pPr>
      <w:r>
        <w:t xml:space="preserve">Based on Q3 performance, we recommend prioritizing these high-impact initiatives across Bangalore's pharmacy network:</w:t>
      </w:r>
    </w:p>
    <w:p>
      <w:pPr>
        <w:numPr>
          <w:ilvl w:val="0"/>
          <w:numId w:val="1003"/>
        </w:numPr>
        <w:pStyle w:val="Compact"/>
      </w:pPr>
      <w:r>
        <w:rPr>
          <w:bCs/>
          <w:b/>
        </w:rPr>
        <w:t xml:space="preserve">Expand Pharmacist-Certified Chronic Care Clinics:</w:t>
      </w:r>
      <w:r>
        <w:t xml:space="preserve"> </w:t>
      </w:r>
      <w:r>
        <w:t xml:space="preserve">Scale successful models to Tier-2 neighborhoods (e.g., Sarjapur, Doddaballapur) where specialist access remains limited in India.</w:t>
      </w:r>
    </w:p>
    <w:p>
      <w:pPr>
        <w:numPr>
          <w:ilvl w:val="0"/>
          <w:numId w:val="1003"/>
        </w:numPr>
        <w:pStyle w:val="Compact"/>
      </w:pPr>
      <w:r>
        <w:rPr>
          <w:bCs/>
          <w:b/>
        </w:rPr>
        <w:t xml:space="preserve">Develop Digital Patient Portals:</w:t>
      </w:r>
      <w:r>
        <w:t xml:space="preserve"> </w:t>
      </w:r>
      <w:r>
        <w:t xml:space="preserve">Create a pharmacist-managed app for Bangalore residents allowing medication history tracking and e-prescription management, addressing urban digital literacy gaps.</w:t>
      </w:r>
    </w:p>
    <w:p>
      <w:pPr>
        <w:numPr>
          <w:ilvl w:val="0"/>
          <w:numId w:val="1003"/>
        </w:numPr>
        <w:pStyle w:val="Compact"/>
      </w:pPr>
      <w:r>
        <w:rPr>
          <w:bCs/>
          <w:b/>
        </w:rPr>
        <w:t xml:space="preserve">Leverage Government Health Schemes:</w:t>
      </w:r>
      <w:r>
        <w:t xml:space="preserve"> </w:t>
      </w:r>
      <w:r>
        <w:t xml:space="preserve">Partner with Ayushman Bharat centers to position pharmacists as first-line health advisors for government scheme beneficiaries in Bangalore slums.</w:t>
      </w:r>
    </w:p>
    <w:p>
      <w:pPr>
        <w:numPr>
          <w:ilvl w:val="0"/>
          <w:numId w:val="1003"/>
        </w:numPr>
        <w:pStyle w:val="Compact"/>
      </w:pPr>
      <w:r>
        <w:rPr>
          <w:bCs/>
          <w:b/>
        </w:rPr>
        <w:t xml:space="preserve">Specialized Wellness Bundles:</w:t>
      </w:r>
      <w:r>
        <w:t xml:space="preserve"> </w:t>
      </w:r>
      <w:r>
        <w:t xml:space="preserve">Create Bangalore-specific product bundles (e.g., "Summer Cold Care" packs for IT professionals, "Monsoon Joint Pain Relief") curated by pharmacists based on local health data.</w:t>
      </w:r>
    </w:p>
    <w:bookmarkEnd w:id="25"/>
    <w:bookmarkStart w:id="26" w:name="X7ab8e5f28454eedb257206c4e72d719abbbf23a"/>
    <w:p>
      <w:pPr>
        <w:pStyle w:val="Heading2"/>
      </w:pPr>
      <w:r>
        <w:t xml:space="preserve">VI. Conclusion: Pharmacist as Strategic Sales Catalyst</w:t>
      </w:r>
    </w:p>
    <w:p>
      <w:pPr>
        <w:pStyle w:val="FirstParagraph"/>
      </w:pPr>
      <w:r>
        <w:t xml:space="preserve">This</w:t>
      </w:r>
      <w:r>
        <w:t xml:space="preserve"> </w:t>
      </w:r>
      <w:r>
        <w:rPr>
          <w:bCs/>
          <w:b/>
        </w:rPr>
        <w:t xml:space="preserve">Sales Report</w:t>
      </w:r>
      <w:r>
        <w:t xml:space="preserve"> </w:t>
      </w:r>
      <w:r>
        <w:t xml:space="preserve">confirms that in Bangalore, India's pharmaceutical landscape, the licensed</w:t>
      </w:r>
      <w:r>
        <w:t xml:space="preserve"> </w:t>
      </w:r>
      <w:r>
        <w:rPr>
          <w:iCs/>
          <w:i/>
        </w:rPr>
        <w:t xml:space="preserve">Pharmacist</w:t>
      </w:r>
      <w:r>
        <w:t xml:space="preserve"> </w:t>
      </w:r>
      <w:r>
        <w:t xml:space="preserve">is no longer a dispensing role but the central revenue driver and trust builder. Our Q3 performance demonstrates that when pharmacists lead clinical services (87% of our top-performing outlets), they directly correlate with 21% higher customer lifetime value and 30% reduced medication non-adherence – both critical in India's healthcare ecosystem.</w:t>
      </w:r>
    </w:p>
    <w:p>
      <w:pPr>
        <w:pStyle w:val="BodyText"/>
      </w:pPr>
      <w:r>
        <w:t xml:space="preserve">As Bangalore evolves into a $5B+ healthcare hub by 2025, pharmacies must transition from retail to care delivery centers. The success metrics prove that pharmacist-led models generate sustainable growth while fulfilling India's national health goals. We recommend doubling down on pharmacist training in clinical analytics and community engagement to maintain our competitive edge in this high-potential market.</w:t>
      </w:r>
    </w:p>
    <w:p>
      <w:pPr>
        <w:pStyle w:val="BodyText"/>
      </w:pPr>
      <w:r>
        <w:t xml:space="preserve">Prepared for PharmaCare India Management Team | Bangalore Office | October 15, 2023</w:t>
      </w:r>
    </w:p>
    <w:p>
      <w:pPr>
        <w:pStyle w:val="BodyText"/>
      </w:pPr>
      <w:r>
        <w:t xml:space="preserve">Note: All figures based on actual sales data from licensed pharmacies operating under Karnataka Pharmacy Council regulations. Market growth rates sourced from IQVIA India Healthcare Report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 Bangalore, India</dc:title>
  <dc:creator/>
  <dc:language>en</dc:language>
  <cp:keywords/>
  <dcterms:created xsi:type="dcterms:W3CDTF">2026-07-21T02:28:12Z</dcterms:created>
  <dcterms:modified xsi:type="dcterms:W3CDTF">2026-07-21T02:28:12Z</dcterms:modified>
</cp:coreProperties>
</file>

<file path=docProps/custom.xml><?xml version="1.0" encoding="utf-8"?>
<Properties xmlns="http://schemas.openxmlformats.org/officeDocument/2006/custom-properties" xmlns:vt="http://schemas.openxmlformats.org/officeDocument/2006/docPropsVTypes"/>
</file>