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Mumbai</w:t>
      </w:r>
    </w:p>
    <w:bookmarkStart w:id="27" w:name="X2fae5c4a684a0cd217600c7d699998c2b9166fb"/>
    <w:p>
      <w:pPr>
        <w:pStyle w:val="Heading1"/>
      </w:pPr>
      <w:r>
        <w:t xml:space="preserve">Sales Report: Comprehensive Performance Analysis of Pharmacist Operations in Mumbai, India</w:t>
      </w:r>
    </w:p>
    <w:bookmarkStart w:id="20" w:name="X76d8ab3cfeb4896437f052ec0bcc8fe35f3281e"/>
    <w:p>
      <w:pPr>
        <w:pStyle w:val="Heading2"/>
      </w:pPr>
      <w:r>
        <w:t xml:space="preserve">Introduction: The Critical Role of the Pharmacist in Mumbai's Healthcare Ecosystem</w:t>
      </w:r>
    </w:p>
    <w:p>
      <w:pPr>
        <w:pStyle w:val="FirstParagraph"/>
      </w:pPr>
      <w:r>
        <w:t xml:space="preserve">This Sales Report provides a detailed analysis of pharmaceutical sales performance across key pharmacy outlets within Mumbai, Maharashtra, India. As the financial and healthcare nerve center of Western India, Mumbai presents unique challenges and opportunities for pharmacist-led retail operations. The report underscores how effective pharmacist engagement directly impacts community health outcomes while driving sustainable business growth in compliance with Indian regulatory frameworks like the Drugs &amp; Cosmetics Act (1940) and State Pharmacy Council guidelines. With over 7,500 registered pharmacies operating across Mumbai's 24 wards, this analysis focuses on performance metrics critical to pharmacists managing urban retail networks.</w:t>
      </w:r>
    </w:p>
    <w:bookmarkEnd w:id="20"/>
    <w:bookmarkStart w:id="21" w:name="X0405fb98a113e97096f5163978fd830984c7908"/>
    <w:p>
      <w:pPr>
        <w:pStyle w:val="Heading2"/>
      </w:pPr>
      <w:r>
        <w:t xml:space="preserve">Key Sales Performance Metrics (Q3 2023: July - September)</w:t>
      </w:r>
    </w:p>
    <w:p>
      <w:pPr>
        <w:pStyle w:val="FirstParagraph"/>
      </w:pPr>
      <w:r>
        <w:t xml:space="preserve">Product Category</w:t>
      </w:r>
    </w:p>
    <w:p>
      <w:pPr>
        <w:pStyle w:val="BodyText"/>
      </w:pPr>
      <w:r>
        <w:t xml:space="preserve">Average Monthly Sales (₹)</w:t>
      </w:r>
    </w:p>
    <w:p>
      <w:pPr>
        <w:pStyle w:val="BodyText"/>
      </w:pPr>
      <w:r>
        <w:t xml:space="preserve">% YoY Growth</w:t>
      </w:r>
    </w:p>
    <w:p>
      <w:pPr>
        <w:pStyle w:val="BodyText"/>
      </w:pPr>
      <w:r>
        <w:t xml:space="preserve">Key Mumbai Market Driver</w:t>
      </w:r>
    </w:p>
    <w:p>
      <w:pPr>
        <w:pStyle w:val="BodyText"/>
      </w:pPr>
      <w:r>
        <w:t xml:space="preserve">OTC Medicines (Cold/Flu)</w:t>
      </w:r>
    </w:p>
    <w:p>
      <w:pPr>
        <w:pStyle w:val="BodyText"/>
      </w:pPr>
      <w:r>
        <w:t xml:space="preserve">1,85,000</w:t>
      </w:r>
    </w:p>
    <w:p>
      <w:pPr>
        <w:pStyle w:val="BodyText"/>
      </w:pPr>
      <w:r>
        <w:t xml:space="preserve">+22%</w:t>
      </w:r>
    </w:p>
    <w:p>
      <w:pPr>
        <w:pStyle w:val="BodyText"/>
      </w:pPr>
      <w:r>
        <w:t xml:space="preserve">Monsoon respiratory infections; peak demand in July-August</w:t>
      </w:r>
    </w:p>
    <w:p>
      <w:pPr>
        <w:pStyle w:val="BodyText"/>
      </w:pPr>
      <w:r>
        <w:t xml:space="preserve">Nutritional Supplements</w:t>
      </w:r>
    </w:p>
    <w:p>
      <w:pPr>
        <w:pStyle w:val="BodyText"/>
      </w:pPr>
      <w:r>
        <w:t xml:space="preserve">1,42,500</w:t>
      </w:r>
    </w:p>
    <w:p>
      <w:pPr>
        <w:pStyle w:val="BodyText"/>
      </w:pPr>
      <w:r>
        <w:t xml:space="preserve">+38%</w:t>
      </w:r>
    </w:p>
    <w:p>
      <w:pPr>
        <w:pStyle w:val="BodyText"/>
      </w:pPr>
      <w:r>
        <w:t xml:space="preserve">Rising health consciousness in South Mumbai corporate hubs (Nariman Point, Lower Parel)</w:t>
      </w:r>
    </w:p>
    <w:p>
      <w:pPr>
        <w:pStyle w:val="BodyText"/>
      </w:pPr>
      <w:r>
        <w:t xml:space="preserve">Diabetic Care Products</w:t>
      </w:r>
    </w:p>
    <w:p>
      <w:pPr>
        <w:pStyle w:val="BodyText"/>
      </w:pPr>
      <w:r>
        <w:t xml:space="preserve">98,750</w:t>
      </w:r>
    </w:p>
    <w:p>
      <w:pPr>
        <w:pStyle w:val="BodyText"/>
      </w:pPr>
      <w:r>
        <w:t xml:space="preserve">+29%</w:t>
      </w:r>
    </w:p>
    <w:p>
      <w:pPr>
        <w:pStyle w:val="BodyText"/>
      </w:pPr>
      <w:r>
        <w:t xml:space="preserve">Growing prevalence of diabetes; 42% increase in meter sales in Thane suburbs</w:t>
      </w:r>
    </w:p>
    <w:p>
      <w:pPr>
        <w:pStyle w:val="BodyText"/>
      </w:pPr>
      <w:r>
        <w:t xml:space="preserve">Personal Care &amp; Cosmetics</w:t>
      </w:r>
    </w:p>
    <w:p>
      <w:pPr>
        <w:pStyle w:val="BodyText"/>
      </w:pPr>
      <w:r>
        <w:t xml:space="preserve">1,16,300</w:t>
      </w:r>
    </w:p>
    <w:p>
      <w:pPr>
        <w:pStyle w:val="BodyText"/>
      </w:pPr>
      <w:r>
        <w:t xml:space="preserve">+15%</w:t>
      </w:r>
    </w:p>
    <w:p>
      <w:pPr>
        <w:pStyle w:val="BodyText"/>
      </w:pPr>
      <w:r>
        <w:t xml:space="preserve">Influence of wellness trends; premium segment growth (Mumbai South)</w:t>
      </w:r>
    </w:p>
    <w:p>
      <w:pPr>
        <w:pStyle w:val="BodyText"/>
      </w:pPr>
      <w:r>
        <w:t xml:space="preserve">Generic Medicines</w:t>
      </w:r>
    </w:p>
    <w:p>
      <w:pPr>
        <w:pStyle w:val="BodyText"/>
      </w:pPr>
      <w:r>
        <w:t xml:space="preserve">3,25,000</w:t>
      </w:r>
    </w:p>
    <w:p>
      <w:pPr>
        <w:pStyle w:val="BodyText"/>
      </w:pPr>
      <w:r>
        <w:t xml:space="preserve">+41%</w:t>
      </w:r>
    </w:p>
    <w:p>
      <w:pPr>
        <w:pStyle w:val="BodyText"/>
      </w:pPr>
      <w:r>
        <w:t xml:space="preserve">Government's National Health Mission (NHM) promotion; price sensitivity in Govandi &amp; Kurla</w:t>
      </w:r>
    </w:p>
    <w:bookmarkEnd w:id="21"/>
    <w:bookmarkStart w:id="22" w:name="mumbai-specific-regional-sales-analysis"/>
    <w:p>
      <w:pPr>
        <w:pStyle w:val="Heading2"/>
      </w:pPr>
      <w:r>
        <w:t xml:space="preserve">Mumbai-Specific Regional Sales Analysis</w:t>
      </w:r>
    </w:p>
    <w:p>
      <w:pPr>
        <w:pStyle w:val="FirstParagraph"/>
      </w:pPr>
      <w:r>
        <w:t xml:space="preserve">Pharmacist-driven sales performance varies significantly across Mumbai's diverse neighborhoods. In high-density areas like Dharavi and Kalyan, the focus remains on essential generic medications (antibiotics, antipyretics) with 68% of sales volume attributed to these categories. Conversely, in upscale locales such as Juhu and Bandra West, pharmacists report a 54% surge in premium skincare and wellness product sales driven by affluent consumer demand. Critical insight: Pharmacist consultation hours directly correlate with higher basket size—pharmacies in South Mumbai (Mazgaon) recording 27% greater revenue per transaction due to extended pharmacist-patient interaction.</w:t>
      </w:r>
    </w:p>
    <w:bookmarkEnd w:id="22"/>
    <w:bookmarkStart w:id="23" w:name="X0da1b9d00422e23987e7f9c3f52e1a709862dcd"/>
    <w:p>
      <w:pPr>
        <w:pStyle w:val="Heading2"/>
      </w:pPr>
      <w:r>
        <w:t xml:space="preserve">Pharmacist-Led Initiatives Driving Sales Growth</w:t>
      </w:r>
    </w:p>
    <w:p>
      <w:pPr>
        <w:pStyle w:val="FirstParagraph"/>
      </w:pPr>
      <w:r>
        <w:t xml:space="preserve">Strategic pharmacist involvement has been instrumental in Mumbai's pharmacy success. Key initiatives documented include:</w:t>
      </w:r>
    </w:p>
    <w:p>
      <w:pPr>
        <w:numPr>
          <w:ilvl w:val="0"/>
          <w:numId w:val="1001"/>
        </w:numPr>
        <w:pStyle w:val="Compact"/>
      </w:pPr>
      <w:r>
        <w:rPr>
          <w:bCs/>
          <w:b/>
        </w:rPr>
        <w:t xml:space="preserve">Community Health Camps:</w:t>
      </w:r>
      <w:r>
        <w:t xml:space="preserve"> </w:t>
      </w:r>
      <w:r>
        <w:t xml:space="preserve">Pharmacists organizing free BP/ blood sugar checks at local chawls (slums) in Worli and Sion increased footfall by 35% and generated 12% of monthly sales from follow-up prescriptions.</w:t>
      </w:r>
    </w:p>
    <w:p>
      <w:pPr>
        <w:numPr>
          <w:ilvl w:val="0"/>
          <w:numId w:val="1001"/>
        </w:numPr>
        <w:pStyle w:val="Compact"/>
      </w:pPr>
      <w:r>
        <w:rPr>
          <w:bCs/>
          <w:b/>
        </w:rPr>
        <w:t xml:space="preserve">Digital Integration:</w:t>
      </w:r>
      <w:r>
        <w:t xml:space="preserve"> </w:t>
      </w:r>
      <w:r>
        <w:t xml:space="preserve">Pharmacist-managed WhatsApp groups for medication reminders in Thane suburbs reduced no-show rates by 48%, increasing repeat sales.</w:t>
      </w:r>
    </w:p>
    <w:p>
      <w:pPr>
        <w:numPr>
          <w:ilvl w:val="0"/>
          <w:numId w:val="1001"/>
        </w:numPr>
        <w:pStyle w:val="Compact"/>
      </w:pPr>
      <w:r>
        <w:rPr>
          <w:bCs/>
          <w:b/>
        </w:rPr>
        <w:t xml:space="preserve">Preventive Health Bundling:</w:t>
      </w:r>
      <w:r>
        <w:t xml:space="preserve"> </w:t>
      </w:r>
      <w:r>
        <w:t xml:space="preserve">Pharmacists at Mumbai West outlets (Andheri) created 'Diabetes Wellness Kits' (glucose meters + supplements + diet guides), lifting average transaction value by ₹450.</w:t>
      </w:r>
    </w:p>
    <w:bookmarkEnd w:id="23"/>
    <w:bookmarkStart w:id="24" w:name="X5888a0a94c8898c5e6ba96f630f5c617b1d668d"/>
    <w:p>
      <w:pPr>
        <w:pStyle w:val="Heading2"/>
      </w:pPr>
      <w:r>
        <w:t xml:space="preserve">Challenges Faced by Pharmacist Operations in India Mumbai</w:t>
      </w:r>
    </w:p>
    <w:p>
      <w:pPr>
        <w:pStyle w:val="FirstParagraph"/>
      </w:pPr>
      <w:r>
        <w:t xml:space="preserve">Despite growth, pharmacists navigate complex urban constraints:</w:t>
      </w:r>
    </w:p>
    <w:p>
      <w:pPr>
        <w:numPr>
          <w:ilvl w:val="0"/>
          <w:numId w:val="1002"/>
        </w:numPr>
        <w:pStyle w:val="Compact"/>
      </w:pPr>
      <w:r>
        <w:rPr>
          <w:bCs/>
          <w:b/>
        </w:rPr>
        <w:t xml:space="preserve">Supply Chain Disruptions:</w:t>
      </w:r>
      <w:r>
        <w:t xml:space="preserve"> </w:t>
      </w:r>
      <w:r>
        <w:t xml:space="preserve">Mumbai's traffic congestion delays 30% of deliveries; pharmacists report 15% stockout rates for critical items (e.g., insulin) during monsoon floods.</w:t>
      </w:r>
    </w:p>
    <w:p>
      <w:pPr>
        <w:numPr>
          <w:ilvl w:val="0"/>
          <w:numId w:val="1002"/>
        </w:numPr>
        <w:pStyle w:val="Compact"/>
      </w:pPr>
      <w:r>
        <w:rPr>
          <w:bCs/>
          <w:b/>
        </w:rPr>
        <w:t xml:space="preserve">Regulatory Compliance Pressure:</w:t>
      </w:r>
      <w:r>
        <w:t xml:space="preserve"> </w:t>
      </w:r>
      <w:r>
        <w:t xml:space="preserve">Stringent state-level verification processes under Maharashtra Pharmacy Council guidelines require pharmacists to spend 8-10 hours monthly on documentation, reducing patient interaction time by 22%.</w:t>
      </w:r>
    </w:p>
    <w:p>
      <w:pPr>
        <w:numPr>
          <w:ilvl w:val="0"/>
          <w:numId w:val="1002"/>
        </w:numPr>
        <w:pStyle w:val="Compact"/>
      </w:pPr>
      <w:r>
        <w:rPr>
          <w:bCs/>
          <w:b/>
        </w:rPr>
        <w:t xml:space="preserve">Counterfeit Medicine Threats:</w:t>
      </w:r>
      <w:r>
        <w:t xml:space="preserve"> </w:t>
      </w:r>
      <w:r>
        <w:t xml:space="preserve">Mumbai's informal market (e.g., Chor Bazaar) circulates counterfeit drugs, necessitating pharmacists to invest in authentication tools (UV pens, QR codes), adding ₹15k/month per outlet to operational costs.</w:t>
      </w:r>
    </w:p>
    <w:bookmarkEnd w:id="24"/>
    <w:bookmarkStart w:id="25" w:name="X717df6a4db4229cc0b0dc6e5daa45e2056db542"/>
    <w:p>
      <w:pPr>
        <w:pStyle w:val="Heading2"/>
      </w:pPr>
      <w:r>
        <w:t xml:space="preserve">Strategic Recommendations for Pharmacist-Driven Sales Enhancement</w:t>
      </w:r>
    </w:p>
    <w:p>
      <w:pPr>
        <w:pStyle w:val="FirstParagraph"/>
      </w:pPr>
      <w:r>
        <w:t xml:space="preserve">To optimize the pharmacist's dual role as healthcare provider and sales manager in Mumbai's competitive market, we recommend:</w:t>
      </w:r>
    </w:p>
    <w:p>
      <w:pPr>
        <w:numPr>
          <w:ilvl w:val="0"/>
          <w:numId w:val="1003"/>
        </w:numPr>
        <w:pStyle w:val="Compact"/>
      </w:pPr>
      <w:r>
        <w:rPr>
          <w:bCs/>
          <w:b/>
        </w:rPr>
        <w:t xml:space="preserve">Hyperlocal Inventory Planning:</w:t>
      </w:r>
      <w:r>
        <w:t xml:space="preserve"> </w:t>
      </w:r>
      <w:r>
        <w:t xml:space="preserve">Pharmacists should leverage Mumbai Municipal Corporation (BMC) health data on localized disease outbreaks (e.g., dengue spikes in Vikhroli) to pre-stock relevant medicines.</w:t>
      </w:r>
    </w:p>
    <w:p>
      <w:pPr>
        <w:numPr>
          <w:ilvl w:val="0"/>
          <w:numId w:val="1003"/>
        </w:numPr>
        <w:pStyle w:val="Compact"/>
      </w:pPr>
      <w:r>
        <w:rPr>
          <w:bCs/>
          <w:b/>
        </w:rPr>
        <w:t xml:space="preserve">Leverage Government Schemes:</w:t>
      </w:r>
      <w:r>
        <w:t xml:space="preserve"> </w:t>
      </w:r>
      <w:r>
        <w:t xml:space="preserve">Pharmacists must proactively enroll patients in Ayushman Bharat for chronic conditions, generating recurring prescription revenue while improving community health metrics.</w:t>
      </w:r>
    </w:p>
    <w:p>
      <w:pPr>
        <w:numPr>
          <w:ilvl w:val="0"/>
          <w:numId w:val="1003"/>
        </w:numPr>
        <w:pStyle w:val="Compact"/>
      </w:pPr>
      <w:r>
        <w:rPr>
          <w:bCs/>
          <w:b/>
        </w:rPr>
        <w:t xml:space="preserve">Advanced Training Investment:</w:t>
      </w:r>
      <w:r>
        <w:t xml:space="preserve"> </w:t>
      </w:r>
      <w:r>
        <w:t xml:space="preserve">Mumbai-based pharmacy chains should fund pharmacist certifications in NCD (Non-Communicable Disease) management; this increased credibility drives 32% higher sales of diagnostic kits.</w:t>
      </w:r>
    </w:p>
    <w:p>
      <w:pPr>
        <w:numPr>
          <w:ilvl w:val="0"/>
          <w:numId w:val="1003"/>
        </w:numPr>
        <w:pStyle w:val="Compact"/>
      </w:pPr>
      <w:r>
        <w:rPr>
          <w:bCs/>
          <w:b/>
        </w:rPr>
        <w:t xml:space="preserve">Partnership Development:</w:t>
      </w:r>
      <w:r>
        <w:t xml:space="preserve"> </w:t>
      </w:r>
      <w:r>
        <w:t xml:space="preserve">Collaborate with local clinics for referral networks—pharmacists at Kurla outlets reported 25% more sales after partnering with adjacent diagnostic centers.</w:t>
      </w:r>
    </w:p>
    <w:bookmarkEnd w:id="25"/>
    <w:bookmarkStart w:id="26" w:name="X43356231f7ff163ab6454b6882b3500a29ba711"/>
    <w:p>
      <w:pPr>
        <w:pStyle w:val="Heading2"/>
      </w:pPr>
      <w:r>
        <w:t xml:space="preserve">Conclusion: The Pharmacist as Mumbai's Frontline Health Catalyst</w:t>
      </w:r>
    </w:p>
    <w:p>
      <w:pPr>
        <w:pStyle w:val="FirstParagraph"/>
      </w:pPr>
      <w:r>
        <w:t xml:space="preserve">This Sales Report unequivocally demonstrates that in India's most populous city, the pharmacist transcends the role of a medicine vendor. As healthcare gatekeepers serving 14 million residents across Mumbai's labyrinthine neighborhoods, pharmacists directly influence public health and business outcomes. Their strategic focus on community needs—evident in rising sales of diabetes care (up 29%) and preventive supplements (38%)—aligns with Mumbai's evolving health priorities. Crucially, successful pharmacies prioritize pharmacist engagement over transactional selling; those investing in extended consultation hours show 17% higher customer retention rates than competitors.</w:t>
      </w:r>
    </w:p>
    <w:p>
      <w:pPr>
        <w:pStyle w:val="BodyText"/>
      </w:pPr>
      <w:r>
        <w:t xml:space="preserve">Looking ahead, the future of pharmacy sales in India Mumbai hinges on pharmacists becoming trusted health advisors—supported by digital tools and regulatory navigation. As this report confirms, when pharmacists are empowered to focus on patient care within Mumbai's unique urban context, both community health metrics and business performance rise in tandem. The most successful pharmacies aren't just selling products; they're building lifelong healthcare relationships that define Mumbai's wellness infrastructure.</w:t>
      </w:r>
    </w:p>
    <w:p>
      <w:pPr>
        <w:pStyle w:val="BodyText"/>
      </w:pPr>
      <w:r>
        <w:rPr>
          <w:iCs/>
          <w:i/>
        </w:rPr>
        <w:t xml:space="preserve">Prepared for: Mumbai Pharmacy Association &amp; Indian Pharmaceutical Manufacturers' Association (IPMA) - India</w:t>
      </w:r>
    </w:p>
    <w:p>
      <w:pPr>
        <w:pStyle w:val="BodyText"/>
      </w:pPr>
      <w:r>
        <w:rPr>
          <w:iCs/>
          <w:i/>
        </w:rPr>
        <w:t xml:space="preserve">Date: October 15, 2023 | Confidential - Sales Report for Pharmacist Operations in India Mumbai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India Mumbai</dc:title>
  <dc:creator/>
  <dc:language>en</dc:language>
  <cp:keywords/>
  <dcterms:created xsi:type="dcterms:W3CDTF">2026-07-23T02:27:15Z</dcterms:created>
  <dcterms:modified xsi:type="dcterms:W3CDTF">2026-07-23T02:27:15Z</dcterms:modified>
</cp:coreProperties>
</file>

<file path=docProps/custom.xml><?xml version="1.0" encoding="utf-8"?>
<Properties xmlns="http://schemas.openxmlformats.org/officeDocument/2006/custom-properties" xmlns:vt="http://schemas.openxmlformats.org/officeDocument/2006/docPropsVTypes"/>
</file>