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Pharmaceutical</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Regional</w:t>
      </w:r>
      <w:r>
        <w:t xml:space="preserve"> </w:t>
      </w:r>
      <w:r>
        <w:t xml:space="preserve">Analysis</w:t>
      </w:r>
    </w:p>
    <w:bookmarkStart w:id="29" w:name="X3bdc67f23f9104ed03f2888a0eb8af0189c66fb"/>
    <w:p>
      <w:pPr>
        <w:pStyle w:val="Heading1"/>
      </w:pPr>
      <w:r>
        <w:t xml:space="preserve">Israel Jerusalem Regional Sales Performance Report: Pharmacist-Driven Healthcare Solutions</w:t>
      </w:r>
    </w:p>
    <w:bookmarkStart w:id="20" w:name="executive-summary"/>
    <w:p>
      <w:pPr>
        <w:pStyle w:val="Heading2"/>
      </w:pPr>
      <w:r>
        <w:t xml:space="preserve">Executive Summary</w:t>
      </w:r>
    </w:p>
    <w:p>
      <w:pPr>
        <w:pStyle w:val="FirstParagraph"/>
      </w:pPr>
      <w:r>
        <w:t xml:space="preserve">This comprehensive Sales Report details the pharmaceutical sales performance across Israel Jerusalem for Q3 2023. The report emphasizes the critical role of licensed pharmacists in driving sustainable revenue growth within Jerusalem's unique healthcare ecosystem. With over 145 pharmacies operating across Jerusalem's diverse neighborhoods—from Mea Shearim and Katamon to Sheikh Jarrah and Har Nof—pharmacists have emerged as indispensable clinical partners, directly influencing patient adherence, product selection, and overall sales momentum. This report confirms that pharmacist-led care models contribute to a 22% higher average basket value compared to non-pharmacist-operated outlets in the region.</w:t>
      </w:r>
    </w:p>
    <w:bookmarkEnd w:id="20"/>
    <w:bookmarkStart w:id="21" w:name="israel-jerusalem-market-context"/>
    <w:p>
      <w:pPr>
        <w:pStyle w:val="Heading2"/>
      </w:pPr>
      <w:r>
        <w:t xml:space="preserve">Israel Jerusalem Market Context</w:t>
      </w:r>
    </w:p>
    <w:p>
      <w:pPr>
        <w:pStyle w:val="FirstParagraph"/>
      </w:pPr>
      <w:r>
        <w:t xml:space="preserve">Jerusalem's pharmaceutical market serves a population of approximately 950,000 residents across 14 distinct municipal sectors. Unlike Tel Aviv or Haifa, Jerusalem's demographic mix includes significant ultra-Orthodox (Haredi), Arab-Christian, and international communities with specialized healthcare needs. This necessitates culturally sensitive product offerings—from kosher-certified medications in Mea Shearim to diabetes management kits in East Jerusalem neighborhoods. The Israel Ministry of Health’s National Insurance Program (Clalit, Maccabi, and Kupat Holim) further shapes prescription patterns, with pharmacists acting as primary points of contact for post-authorization patient support. Consequently, sales performance in Jerusalem cannot be measured without accounting for the pharmacist's clinical expertise.</w:t>
      </w:r>
    </w:p>
    <w:bookmarkEnd w:id="21"/>
    <w:bookmarkStart w:id="22" w:name="X56af4b4a47ba6b0228efa5a22c7ea9a9b1bbd06"/>
    <w:p>
      <w:pPr>
        <w:pStyle w:val="Heading2"/>
      </w:pPr>
      <w:r>
        <w:t xml:space="preserve">Key Sales Performance Metrics: Pharmacists as Growth Catalysts</w:t>
      </w:r>
    </w:p>
    <w:p>
      <w:pPr>
        <w:pStyle w:val="FirstParagraph"/>
      </w:pPr>
      <w:r>
        <w:t xml:space="preserve">Product Category</w:t>
      </w:r>
    </w:p>
    <w:p>
      <w:pPr>
        <w:pStyle w:val="BodyText"/>
      </w:pPr>
      <w:r>
        <w:t xml:space="preserve">Jerusalem Q3 Sales (₪)</w:t>
      </w:r>
    </w:p>
    <w:p>
      <w:pPr>
        <w:pStyle w:val="BodyText"/>
      </w:pPr>
      <w:r>
        <w:t xml:space="preserve">% YOY Change</w:t>
      </w:r>
    </w:p>
    <w:p>
      <w:pPr>
        <w:pStyle w:val="BodyText"/>
      </w:pPr>
      <w:r>
        <w:t xml:space="preserve">Pharmacist Influence Factor</w:t>
      </w:r>
    </w:p>
    <w:p>
      <w:pPr>
        <w:pStyle w:val="BodyText"/>
      </w:pPr>
      <w:r>
        <w:t xml:space="preserve">Chronic Condition Medications (Diabetes, Hypertension)</w:t>
      </w:r>
    </w:p>
    <w:p>
      <w:pPr>
        <w:pStyle w:val="BodyText"/>
      </w:pPr>
      <w:r>
        <w:t xml:space="preserve">1.8M</w:t>
      </w:r>
    </w:p>
    <w:p>
      <w:pPr>
        <w:pStyle w:val="BodyText"/>
      </w:pPr>
      <w:r>
        <w:t xml:space="preserve">+17%</w:t>
      </w:r>
    </w:p>
    <w:p>
      <w:pPr>
        <w:pStyle w:val="BodyText"/>
      </w:pPr>
      <w:r>
        <w:t xml:space="preserve">42% (via personalized adherence counseling)</w:t>
      </w:r>
    </w:p>
    <w:p>
      <w:pPr>
        <w:pStyle w:val="BodyText"/>
      </w:pPr>
      <w:r>
        <w:t xml:space="preserve">Otc Wellness Products (Vitamins, Supplements)</w:t>
      </w:r>
    </w:p>
    <w:p>
      <w:pPr>
        <w:pStyle w:val="BodyText"/>
      </w:pPr>
      <w:r>
        <w:t xml:space="preserve">520K</w:t>
      </w:r>
    </w:p>
    <w:p>
      <w:pPr>
        <w:pStyle w:val="BodyText"/>
      </w:pPr>
      <w:r>
        <w:t xml:space="preserve">+31%</w:t>
      </w:r>
    </w:p>
    <w:p>
      <w:pPr>
        <w:pStyle w:val="BodyText"/>
      </w:pPr>
      <w:r>
        <w:t xml:space="preserve">38% (pharmacist recommendations in 72% of transactions)</w:t>
      </w:r>
    </w:p>
    <w:p>
      <w:pPr>
        <w:pStyle w:val="BodyText"/>
      </w:pPr>
      <w:r>
        <w:t xml:space="preserve">Cosmetic &amp; Personal Care</w:t>
      </w:r>
    </w:p>
    <w:p>
      <w:pPr>
        <w:pStyle w:val="BodyText"/>
      </w:pPr>
      <w:r>
        <w:t xml:space="preserve">285K</w:t>
      </w:r>
    </w:p>
    <w:p>
      <w:pPr>
        <w:pStyle w:val="BodyText"/>
      </w:pPr>
      <w:r>
        <w:t xml:space="preserve">+9%</w:t>
      </w:r>
    </w:p>
    <w:p>
      <w:pPr>
        <w:pStyle w:val="BodyText"/>
      </w:pPr>
      <w:r>
        <w:t xml:space="preserve">24% (religious community-specific products)</w:t>
      </w:r>
    </w:p>
    <w:p>
      <w:pPr>
        <w:pStyle w:val="BodyText"/>
      </w:pPr>
      <w:r>
        <w:t xml:space="preserve">Specialty Pharmaceuticals (Biologics, Oncology)</w:t>
      </w:r>
    </w:p>
    <w:p>
      <w:pPr>
        <w:pStyle w:val="BodyText"/>
      </w:pPr>
      <w:r>
        <w:t xml:space="preserve">750K</w:t>
      </w:r>
    </w:p>
    <w:p>
      <w:pPr>
        <w:pStyle w:val="BodyText"/>
      </w:pPr>
      <w:r>
        <w:t xml:space="preserve">+38%</w:t>
      </w:r>
    </w:p>
    <w:p>
      <w:pPr>
        <w:pStyle w:val="BodyText"/>
      </w:pPr>
      <w:r>
        <w:t xml:space="preserve">61% (pharmacist coordination with hospital networks)</w:t>
      </w:r>
    </w:p>
    <w:p>
      <w:pPr>
        <w:pStyle w:val="BodyText"/>
      </w:pPr>
      <w:r>
        <w:t xml:space="preserve">The data reveals a clear correlation between pharmacist engagement and sales uplift. In Jerusalem, pharmacists routinely conduct medication therapy management (MTM) sessions—particularly for elderly patients in neighborhoods like Rehavia—resulting in higher prescription refills and ancillary product sales. For instance, a pharmacist-led hypertension education program at the Central Jerusalem Pharmacy chain increased repeat visits by 29% and boosted OTC electrolyte sales by 45% during Ramadan.</w:t>
      </w:r>
    </w:p>
    <w:bookmarkEnd w:id="22"/>
    <w:bookmarkStart w:id="25" w:name="X63412c35f94dbdf59648958805d028388473887"/>
    <w:p>
      <w:pPr>
        <w:pStyle w:val="Heading2"/>
      </w:pPr>
      <w:r>
        <w:t xml:space="preserve">Pharmacist-Driven Success Stories: Jerusalem Case Studies</w:t>
      </w:r>
    </w:p>
    <w:bookmarkStart w:id="23" w:name="X771c246cbc7281fd1fa86c1a849aa9fa38a9bc4"/>
    <w:p>
      <w:pPr>
        <w:pStyle w:val="Heading3"/>
      </w:pPr>
      <w:r>
        <w:t xml:space="preserve">Case 1: Mea Shearim Community Health Initiative</w:t>
      </w:r>
    </w:p>
    <w:p>
      <w:pPr>
        <w:pStyle w:val="FirstParagraph"/>
      </w:pPr>
      <w:r>
        <w:t xml:space="preserve">In the ultra-Orthodox Mea Shearim district, pharmacists partnered with local rabbinical authorities to develop a "Health and Halacha" program. Pharmacists educated communities on medication compatibility with Jewish law (e.g., non-kosher excipients in OTC drugs), leading to a 33% increase in chronic condition medication adherence. This initiative directly drove 220K₪ in additional sales of kosher-certified alternatives—a market segment previously underserved.</w:t>
      </w:r>
    </w:p>
    <w:bookmarkEnd w:id="23"/>
    <w:bookmarkStart w:id="24" w:name="X58408305bf71edc426a1c96584a71c281622300"/>
    <w:p>
      <w:pPr>
        <w:pStyle w:val="Heading3"/>
      </w:pPr>
      <w:r>
        <w:t xml:space="preserve">Case 2: East Jerusalem Diabetes Management Hub</w:t>
      </w:r>
    </w:p>
    <w:p>
      <w:pPr>
        <w:pStyle w:val="FirstParagraph"/>
      </w:pPr>
      <w:r>
        <w:t xml:space="preserve">A pharmacy in Sheikh Jarrah (operated by a bilingual pharmacist fluent in Arabic/Hebrew) established a diabetes support group for Arab-Israeli residents. By integrating glucose monitoring kits with culturally appropriate dietary advice, they achieved a 50% patient retention rate over six months. Sales of diabetic supplies rose from 12K₪ to 38K₪ monthly, demonstrating how pharmacists transform clinical care into sustainable revenue streams within Israel Jerusalem.</w:t>
      </w:r>
    </w:p>
    <w:bookmarkEnd w:id="24"/>
    <w:bookmarkEnd w:id="25"/>
    <w:bookmarkStart w:id="26" w:name="X7e3cb9c5f55240ec0f7f8c80d055ea88cc4201b"/>
    <w:p>
      <w:pPr>
        <w:pStyle w:val="Heading2"/>
      </w:pPr>
      <w:r>
        <w:t xml:space="preserve">Challenges in the Israel Jerusalem Market</w:t>
      </w:r>
    </w:p>
    <w:p>
      <w:pPr>
        <w:pStyle w:val="FirstParagraph"/>
      </w:pPr>
      <w:r>
        <w:t xml:space="preserve">Despite growth, unique challenges persist for pharmacists and pharmacies in Jerusalem:</w:t>
      </w:r>
    </w:p>
    <w:p>
      <w:pPr>
        <w:numPr>
          <w:ilvl w:val="0"/>
          <w:numId w:val="1001"/>
        </w:numPr>
        <w:pStyle w:val="Compact"/>
      </w:pPr>
      <w:r>
        <w:rPr>
          <w:bCs/>
          <w:b/>
        </w:rPr>
        <w:t xml:space="preserve">Supply Chain Fragmentation:</w:t>
      </w:r>
      <w:r>
        <w:t xml:space="preserve"> </w:t>
      </w:r>
      <w:r>
        <w:t xml:space="preserve">Cross-border movement restrictions between East and West Jerusalem sometimes delay shipments of specialty medications, requiring pharmacists to proactively manage inventory.</w:t>
      </w:r>
    </w:p>
    <w:p>
      <w:pPr>
        <w:numPr>
          <w:ilvl w:val="0"/>
          <w:numId w:val="1001"/>
        </w:numPr>
        <w:pStyle w:val="Compact"/>
      </w:pPr>
      <w:r>
        <w:rPr>
          <w:bCs/>
          <w:b/>
        </w:rPr>
        <w:t xml:space="preserve">Cultural Sensitivity Thresholds:</w:t>
      </w:r>
      <w:r>
        <w:t xml:space="preserve"> </w:t>
      </w:r>
      <w:r>
        <w:t xml:space="preserve">Pharmacists must navigate complex religious norms (e.g., gender-specific consultations in certain neighborhoods), impacting sales opportunities if not handled professionally.</w:t>
      </w:r>
    </w:p>
    <w:p>
      <w:pPr>
        <w:numPr>
          <w:ilvl w:val="0"/>
          <w:numId w:val="1001"/>
        </w:numPr>
        <w:pStyle w:val="Compact"/>
      </w:pPr>
      <w:r>
        <w:rPr>
          <w:bCs/>
          <w:b/>
        </w:rPr>
        <w:t xml:space="preserve">Regulatory Compliance Pressure:</w:t>
      </w:r>
      <w:r>
        <w:t xml:space="preserve"> </w:t>
      </w:r>
      <w:r>
        <w:t xml:space="preserve">Israel’s Ministry of Health mandates pharmacists document all patient interactions—adding administrative time but improving trust and repeat business in Jerusalem communities.</w:t>
      </w:r>
    </w:p>
    <w:bookmarkEnd w:id="26"/>
    <w:bookmarkStart w:id="27" w:name="X3d049da5de7447d362b9325d6541cfdd8ba4dcd"/>
    <w:p>
      <w:pPr>
        <w:pStyle w:val="Heading2"/>
      </w:pPr>
      <w:r>
        <w:t xml:space="preserve">Strategic Recommendations for Pharmacy Chains in Israel Jerusalem</w:t>
      </w:r>
    </w:p>
    <w:p>
      <w:pPr>
        <w:pStyle w:val="FirstParagraph"/>
      </w:pPr>
      <w:r>
        <w:t xml:space="preserve">To maximize pharmacist-driven sales performance, we recommend:</w:t>
      </w:r>
    </w:p>
    <w:p>
      <w:pPr>
        <w:numPr>
          <w:ilvl w:val="0"/>
          <w:numId w:val="1002"/>
        </w:numPr>
        <w:pStyle w:val="Compact"/>
      </w:pPr>
      <w:r>
        <w:rPr>
          <w:bCs/>
          <w:b/>
        </w:rPr>
        <w:t xml:space="preserve">Expand Pharmacist Training:</w:t>
      </w:r>
      <w:r>
        <w:t xml:space="preserve"> </w:t>
      </w:r>
      <w:r>
        <w:t xml:space="preserve">Develop city-specific curricula on Jerusalem’s community health needs (e.g., Haredi pharmacy protocols, Arab-Israeli chronic disease patterns).</w:t>
      </w:r>
    </w:p>
    <w:p>
      <w:pPr>
        <w:numPr>
          <w:ilvl w:val="0"/>
          <w:numId w:val="1002"/>
        </w:numPr>
        <w:pStyle w:val="Compact"/>
      </w:pPr>
      <w:r>
        <w:rPr>
          <w:bCs/>
          <w:b/>
        </w:rPr>
        <w:t xml:space="preserve">Leverage Digital Tools:</w:t>
      </w:r>
      <w:r>
        <w:t xml:space="preserve"> </w:t>
      </w:r>
      <w:r>
        <w:t xml:space="preserve">Implement Arabic/Hebrew mobile apps for pharmacist-led medication reminders, reducing no-show rates by 25% and increasing refill sales.</w:t>
      </w:r>
    </w:p>
    <w:p>
      <w:pPr>
        <w:numPr>
          <w:ilvl w:val="0"/>
          <w:numId w:val="1002"/>
        </w:numPr>
        <w:pStyle w:val="Compact"/>
      </w:pPr>
      <w:r>
        <w:rPr>
          <w:bCs/>
          <w:b/>
        </w:rPr>
        <w:t xml:space="preserve">Community Integration:</w:t>
      </w:r>
      <w:r>
        <w:t xml:space="preserve"> </w:t>
      </w:r>
      <w:r>
        <w:t xml:space="preserve">Partner with Jerusalem-based health funds (e.g., Maccabi Healthcare Services) for joint outreach programs—pharmacists become "trusted health navigators" rather than just dispensers.</w:t>
      </w:r>
    </w:p>
    <w:p>
      <w:pPr>
        <w:numPr>
          <w:ilvl w:val="0"/>
          <w:numId w:val="1002"/>
        </w:numPr>
        <w:pStyle w:val="Compact"/>
      </w:pPr>
      <w:r>
        <w:rPr>
          <w:bCs/>
          <w:b/>
        </w:rPr>
        <w:t xml:space="preserve">Diversify Product Lines:</w:t>
      </w:r>
      <w:r>
        <w:t xml:space="preserve"> </w:t>
      </w:r>
      <w:r>
        <w:t xml:space="preserve">Stock more kosher-certified and culturally relevant items (e.g., halal vitamins, low-sodium products for Arab communities) to capture untapped segments.</w:t>
      </w:r>
    </w:p>
    <w:bookmarkEnd w:id="27"/>
    <w:bookmarkStart w:id="28" w:name="Xe5eae13668e040bd9819ff94c3699edbed1f304"/>
    <w:p>
      <w:pPr>
        <w:pStyle w:val="Heading2"/>
      </w:pPr>
      <w:r>
        <w:t xml:space="preserve">Conclusion: The Pharmacist as Jerusalem’s Healthcare Sales Engine</w:t>
      </w:r>
    </w:p>
    <w:p>
      <w:pPr>
        <w:pStyle w:val="FirstParagraph"/>
      </w:pPr>
      <w:r>
        <w:t xml:space="preserve">This report confirms that in Israel Jerusalem, the pharmacist is not merely a sales associate but the linchpin of a high-value healthcare economy. As demonstrated across neighborhoods from Givat Shaul to Baka, pharmacist-led initiatives directly correlate with increased basket size, patient loyalty, and compliance-driven revenue growth. With Jerusalem’s population aging and chronic disease prevalence rising (32% among seniors), investing in pharmacist expertise is no longer optional—it’s the cornerstone of sustainable sales performance. Moving forward, pharmacies must prioritize clinical staff as strategic assets to capture Jerusalem’s evolving market potential while delivering on Israel's national healthcare accessibility goals.</w:t>
      </w:r>
    </w:p>
    <w:p>
      <w:pPr>
        <w:pStyle w:val="BodyText"/>
      </w:pPr>
      <w:r>
        <w:rPr>
          <w:bCs/>
          <w:b/>
        </w:rPr>
        <w:t xml:space="preserve">Prepared By:</w:t>
      </w:r>
      <w:r>
        <w:t xml:space="preserve"> </w:t>
      </w:r>
      <w:r>
        <w:t xml:space="preserve">Israel Jerusalem Regional Sales Analytics Team</w:t>
      </w:r>
      <w:r>
        <w:br/>
      </w:r>
      <w:r>
        <w:rPr>
          <w:bCs/>
          <w:b/>
        </w:rPr>
        <w:t xml:space="preserve">Date:</w:t>
      </w:r>
      <w:r>
        <w:t xml:space="preserve"> </w:t>
      </w:r>
      <w:r>
        <w:t xml:space="preserve">October 26, 2023</w:t>
      </w:r>
      <w:r>
        <w:br/>
      </w:r>
      <w:r>
        <w:rPr>
          <w:bCs/>
          <w:b/>
        </w:rPr>
        <w:t xml:space="preserve">Report Scope:</w:t>
      </w:r>
      <w:r>
        <w:t xml:space="preserve"> </w:t>
      </w:r>
      <w:r>
        <w:t xml:space="preserve">Q3 2023 Performance | Pharmacies Operating Within Jerusalem Municipal Boundary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Sales Performance Report: Israel Jerusalem Regional Analysis</dc:title>
  <dc:creator/>
  <dc:language>en</dc:language>
  <cp:keywords/>
  <dcterms:created xsi:type="dcterms:W3CDTF">2026-07-21T06:40:51Z</dcterms:created>
  <dcterms:modified xsi:type="dcterms:W3CDTF">2026-07-21T06:40:51Z</dcterms:modified>
</cp:coreProperties>
</file>

<file path=docProps/custom.xml><?xml version="1.0" encoding="utf-8"?>
<Properties xmlns="http://schemas.openxmlformats.org/officeDocument/2006/custom-properties" xmlns:vt="http://schemas.openxmlformats.org/officeDocument/2006/docPropsVTypes"/>
</file>