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Tel</w:t>
      </w:r>
      <w:r>
        <w:t xml:space="preserve"> </w:t>
      </w:r>
      <w:r>
        <w:t xml:space="preserve">Aviv,</w:t>
      </w:r>
      <w:r>
        <w:t xml:space="preserve"> </w:t>
      </w:r>
      <w:r>
        <w:t xml:space="preserve">Israel</w:t>
      </w:r>
    </w:p>
    <w:bookmarkStart w:id="32" w:name="Xd8a1a57dd4063d5e6723dec7a5e5dc786bc4129"/>
    <w:p>
      <w:pPr>
        <w:pStyle w:val="Heading1"/>
      </w:pPr>
      <w:r>
        <w:t xml:space="preserve">Sales Report: Pharmacist Performance Analysis - Tel Aviv, Israel Market (Q3 2023)</w:t>
      </w:r>
    </w:p>
    <w:bookmarkStart w:id="20" w:name="X1127e250159dccff6071abc5b1816687bf3f15e"/>
    <w:p>
      <w:pPr>
        <w:pStyle w:val="Heading2"/>
      </w:pPr>
      <w:r>
        <w:t xml:space="preserve">Prepared For: Management Team, Israeli Pharmacy Network</w:t>
      </w:r>
    </w:p>
    <w:p>
      <w:pPr>
        <w:pStyle w:val="FirstParagraph"/>
      </w:pPr>
      <w:r>
        <w:t xml:space="preserve">Date: October 26, 2023</w:t>
      </w:r>
    </w:p>
    <w:bookmarkEnd w:id="20"/>
    <w:bookmarkStart w:id="21" w:name="executive-summary"/>
    <w:p>
      <w:pPr>
        <w:pStyle w:val="Heading2"/>
      </w:pPr>
      <w:r>
        <w:t xml:space="preserve">Executive Summary</w:t>
      </w:r>
    </w:p>
    <w:p>
      <w:pPr>
        <w:pStyle w:val="FirstParagraph"/>
      </w:pPr>
      <w:r>
        <w:t xml:space="preserve">This comprehensive Sales Report details the operational and commercial performance of our pharmacist-led pharmacies across Tel Aviv, Israel during the third quarter of 2023. As a critical healthcare hub serving over 450,000 residents in metropolitan Tel Aviv, our pharmacy network achieved remarkable growth with a 17.8% year-over-year increase in total sales volume. This report underscores how strategic pharmacist engagement directly drives revenue while enhancing community health outcomes in Israel's most dynamic urban center. The findings reveal Tel Aviv consumers increasingly value the clinical expertise of pharmacists beyond traditional dispensing roles, creating significant opportunity for service differentiation.</w:t>
      </w:r>
    </w:p>
    <w:bookmarkEnd w:id="21"/>
    <w:bookmarkStart w:id="22" w:name="X1a698c74042f2e8f83b4ad6f230a5570966d1e1"/>
    <w:p>
      <w:pPr>
        <w:pStyle w:val="Heading2"/>
      </w:pPr>
      <w:r>
        <w:t xml:space="preserve">Market Context: Pharmacist Role in Tel Aviv, Israel</w:t>
      </w:r>
    </w:p>
    <w:p>
      <w:pPr>
        <w:pStyle w:val="FirstParagraph"/>
      </w:pPr>
      <w:r>
        <w:t xml:space="preserve">Israel's pharmaceutical market operates under a unique dual system where community pharmacies serve as essential primary care access points. In Tel Aviv—Israel's economic and cultural capital—the pharmacist's role has evolved beyond medication dispensing to include clinical consultations, chronic disease management, and wellness services. With 38% of Tel Aviv residents aged 55+ (per Central Bureau of Statistics), our pharmacies have positioned themselves as indispensable health partners through pharmacist-led programs like diabetes management and hypertension monitoring. This market shift directly correlates with our reported sales growth, as customers increasingly choose pharmacies where pharmacists provide personalized health guidance.</w:t>
      </w:r>
    </w:p>
    <w:bookmarkEnd w:id="22"/>
    <w:bookmarkStart w:id="23"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Sales Revenue (ILS)</w:t>
            </w:r>
          </w:p>
        </w:tc>
        <w:tc>
          <w:tcPr/>
          <w:p>
            <w:pPr>
              <w:pStyle w:val="Compact"/>
              <w:jc w:val="left"/>
            </w:pPr>
            <w:r>
              <w:t xml:space="preserve">1,845,700</w:t>
            </w:r>
          </w:p>
        </w:tc>
        <w:tc>
          <w:tcPr/>
          <w:p>
            <w:pPr>
              <w:pStyle w:val="Compact"/>
              <w:jc w:val="left"/>
            </w:pPr>
            <w:r>
              <w:t xml:space="preserve">1,567,300</w:t>
            </w:r>
          </w:p>
        </w:tc>
        <w:tc>
          <w:tcPr/>
          <w:p>
            <w:pPr>
              <w:pStyle w:val="Compact"/>
              <w:jc w:val="left"/>
            </w:pPr>
            <w:r>
              <w:t xml:space="preserve">+17.8%</w:t>
            </w:r>
          </w:p>
        </w:tc>
      </w:tr>
      <w:tr>
        <w:tc>
          <w:tcPr/>
          <w:p>
            <w:pPr>
              <w:pStyle w:val="Compact"/>
              <w:jc w:val="left"/>
            </w:pPr>
            <w:r>
              <w:t xml:space="preserve">Avg. Transaction Value (ILS)</w:t>
            </w:r>
          </w:p>
        </w:tc>
        <w:tc>
          <w:tcPr/>
          <w:p>
            <w:pPr>
              <w:pStyle w:val="Compact"/>
              <w:jc w:val="left"/>
            </w:pPr>
            <w:r>
              <w:t xml:space="preserve">92.45</w:t>
            </w:r>
          </w:p>
        </w:tc>
        <w:tc>
          <w:tcPr/>
          <w:p>
            <w:pPr>
              <w:pStyle w:val="Compact"/>
              <w:jc w:val="left"/>
            </w:pPr>
            <w:r>
              <w:t xml:space="preserve">84.60</w:t>
            </w:r>
          </w:p>
        </w:tc>
        <w:tc>
          <w:tcPr/>
          <w:p>
            <w:pPr>
              <w:pStyle w:val="Compact"/>
              <w:jc w:val="left"/>
            </w:pPr>
            <w:r>
              <w:t xml:space="preserve">+9.3%</w:t>
            </w:r>
          </w:p>
        </w:tc>
      </w:tr>
      <w:tr>
        <w:tc>
          <w:tcPr/>
          <w:p>
            <w:pPr>
              <w:pStyle w:val="Compact"/>
              <w:jc w:val="left"/>
            </w:pPr>
            <w:r>
              <w:t xml:space="preserve">New Customer Acquisition Rate</w:t>
            </w:r>
          </w:p>
        </w:tc>
        <w:tc>
          <w:tcPr/>
          <w:p>
            <w:pPr>
              <w:pStyle w:val="Compact"/>
              <w:jc w:val="left"/>
            </w:pPr>
            <w:r>
              <w:t xml:space="preserve">1,248 new clients</w:t>
            </w:r>
          </w:p>
        </w:tc>
        <w:tc>
          <w:tcPr/>
          <w:p>
            <w:pPr>
              <w:pStyle w:val="Compact"/>
              <w:jc w:val="left"/>
            </w:pPr>
            <w:r>
              <w:t xml:space="preserve">987 new clients</w:t>
            </w:r>
          </w:p>
        </w:tc>
        <w:tc>
          <w:tcPr/>
          <w:p>
            <w:pPr>
              <w:pStyle w:val="Compact"/>
              <w:jc w:val="left"/>
            </w:pPr>
            <w:r>
              <w:t xml:space="preserve">+26.4%</w:t>
            </w:r>
          </w:p>
        </w:tc>
      </w:tr>
      <w:tr>
        <w:tc>
          <w:tcPr/>
          <w:p>
            <w:pPr>
              <w:pStyle w:val="Compact"/>
              <w:jc w:val="left"/>
            </w:pPr>
            <w:r>
              <w:t xml:space="preserve">Pharmacist-Driven Service Uptake</w:t>
            </w:r>
          </w:p>
        </w:tc>
        <w:tc>
          <w:tcPr/>
          <w:p>
            <w:pPr>
              <w:pStyle w:val="Compact"/>
              <w:jc w:val="left"/>
            </w:pPr>
            <w:r>
              <w:t xml:space="preserve">37% of sales volume</w:t>
            </w:r>
          </w:p>
        </w:tc>
        <w:tc>
          <w:tcPr/>
          <w:p>
            <w:pPr>
              <w:pStyle w:val="Compact"/>
              <w:jc w:val="left"/>
            </w:pPr>
            <w:r>
              <w:t xml:space="preserve">29% of sales volume</w:t>
            </w:r>
          </w:p>
        </w:tc>
        <w:tc>
          <w:tcPr/>
          <w:p>
            <w:pPr>
              <w:pStyle w:val="Compact"/>
              <w:jc w:val="left"/>
            </w:pPr>
            <w:r>
              <w:t xml:space="preserve">+8 percentage points</w:t>
            </w:r>
          </w:p>
        </w:tc>
      </w:tr>
    </w:tbl>
    <w:bookmarkEnd w:id="23"/>
    <w:bookmarkStart w:id="27" w:name="Xd3f851f6cea50f76bf7f13c7d6c0095541ee12f"/>
    <w:p>
      <w:pPr>
        <w:pStyle w:val="Heading2"/>
      </w:pPr>
      <w:r>
        <w:t xml:space="preserve">Detailed Product Category Performance Analysis (Tel Aviv Focus)</w:t>
      </w:r>
    </w:p>
    <w:bookmarkStart w:id="24" w:name="prescription-medications-55-of-sales"/>
    <w:p>
      <w:pPr>
        <w:pStyle w:val="Heading3"/>
      </w:pPr>
      <w:r>
        <w:t xml:space="preserve">1. Prescription Medications (55% of Sales)</w:t>
      </w:r>
    </w:p>
    <w:p>
      <w:pPr>
        <w:pStyle w:val="FirstParagraph"/>
      </w:pPr>
      <w:r>
        <w:t xml:space="preserve">In Tel Aviv's dense urban environment, our pharmacist's clinical review process reduced medication errors by 19% compared to national averages. This quality assurance directly boosted customer retention—78% of prescription customers returned within 60 days. Top-performing categories included cardiovascular (22% growth) and diabetes management (31% growth), driven by pharmacist-led adherence programs in neighborhoods like Florentin and Neve Tzedek.</w:t>
      </w:r>
    </w:p>
    <w:bookmarkEnd w:id="24"/>
    <w:bookmarkStart w:id="25" w:name="Xe5517a0ff65bdc757058fe2f0b20aaa21326c9a"/>
    <w:p>
      <w:pPr>
        <w:pStyle w:val="Heading3"/>
      </w:pPr>
      <w:r>
        <w:t xml:space="preserve">2. Over-the-Counter &amp; Wellness Products (35% of Sales)</w:t>
      </w:r>
    </w:p>
    <w:p>
      <w:pPr>
        <w:pStyle w:val="FirstParagraph"/>
      </w:pPr>
      <w:r>
        <w:t xml:space="preserve">The strongest category saw a 24.6% increase, fueled by Tel Aviv's health-conscious demographics. Pharmacists implemented evidence-based product recommendations for:</w:t>
      </w:r>
      <w:r>
        <w:t xml:space="preserve"> </w:t>
      </w:r>
      <w:r>
        <w:t xml:space="preserve">• Natural supplements (premium pricing +18%)</w:t>
      </w:r>
      <w:r>
        <w:t xml:space="preserve"> </w:t>
      </w:r>
      <w:r>
        <w:t xml:space="preserve">• Skin care products from local Israeli brands (e.g., Nivea Israel collaborations)</w:t>
      </w:r>
      <w:r>
        <w:t xml:space="preserve"> </w:t>
      </w:r>
      <w:r>
        <w:t xml:space="preserve">• Cold/flu prevention bundles (27% seasonal increase)</w:t>
      </w:r>
    </w:p>
    <w:bookmarkEnd w:id="25"/>
    <w:bookmarkStart w:id="26" w:name="Xdd971a5d60b9e6b17031bba02e7d77ca32fb771"/>
    <w:p>
      <w:pPr>
        <w:pStyle w:val="Heading3"/>
      </w:pPr>
      <w:r>
        <w:t xml:space="preserve">3. Clinical Services &amp; Preventive Care (10% of Sales)</w:t>
      </w:r>
    </w:p>
    <w:p>
      <w:pPr>
        <w:pStyle w:val="FirstParagraph"/>
      </w:pPr>
      <w:r>
        <w:t xml:space="preserve">This emerging revenue stream—directly managed by pharmacists—showed 42% YoY growth. Key services generating value:</w:t>
      </w:r>
      <w:r>
        <w:t xml:space="preserve"> </w:t>
      </w:r>
      <w:r>
        <w:t xml:space="preserve">• Free blood pressure screenings (28,000+ sessions)</w:t>
      </w:r>
      <w:r>
        <w:t xml:space="preserve"> </w:t>
      </w:r>
      <w:r>
        <w:t xml:space="preserve">• Vaccination clinics (flu shots: +35% in Tel Aviv neighborhoods)</w:t>
      </w:r>
      <w:r>
        <w:t xml:space="preserve"> </w:t>
      </w:r>
      <w:r>
        <w:t xml:space="preserve">• Medication therapy management consultations</w:t>
      </w:r>
    </w:p>
    <w:bookmarkEnd w:id="26"/>
    <w:bookmarkEnd w:id="27"/>
    <w:bookmarkStart w:id="28" w:name="Xd6a33437a6e01a9288fb9a99b19ef1416096f2b"/>
    <w:p>
      <w:pPr>
        <w:pStyle w:val="Heading2"/>
      </w:pPr>
      <w:r>
        <w:t xml:space="preserve">Customer Behavior Insights from Tel Aviv Market</w:t>
      </w:r>
    </w:p>
    <w:p>
      <w:pPr>
        <w:pStyle w:val="FirstParagraph"/>
      </w:pPr>
      <w:r>
        <w:t xml:space="preserve">Analysis of 14,800 customer surveys revealed Tel Aviv residents prioritize pharmacist accessibility over price sensitivity. Key findings:</w:t>
      </w:r>
      <w:r>
        <w:t xml:space="preserve"> </w:t>
      </w:r>
      <w:r>
        <w:t xml:space="preserve">• 67% choose pharmacies based on "pharmacist expertise" (vs. only 38% nationally)</w:t>
      </w:r>
      <w:r>
        <w:t xml:space="preserve"> </w:t>
      </w:r>
      <w:r>
        <w:t xml:space="preserve">• Mobile app usage for medication reminders increased by 54% among pharmacists' clients</w:t>
      </w:r>
      <w:r>
        <w:t xml:space="preserve"> </w:t>
      </w:r>
      <w:r>
        <w:t xml:space="preserve">• Demand for same-day prescription delivery rose to 22% of orders</w:t>
      </w:r>
    </w:p>
    <w:p>
      <w:pPr>
        <w:pStyle w:val="BodyText"/>
      </w:pPr>
      <w:r>
        <w:t xml:space="preserve">Demographic data shows Tel Aviv's diverse population drives unique needs:</w:t>
      </w:r>
      <w:r>
        <w:t xml:space="preserve"> </w:t>
      </w:r>
      <w:r>
        <w:t xml:space="preserve">• Arab-Israeli customers (35% of clientele) prefer Arabic-language pharmacist consultations</w:t>
      </w:r>
      <w:r>
        <w:t xml:space="preserve"> </w:t>
      </w:r>
      <w:r>
        <w:t xml:space="preserve">• Young adults (18-30) drive 41% growth in wellness products</w:t>
      </w:r>
      <w:r>
        <w:t xml:space="preserve"> </w:t>
      </w:r>
      <w:r>
        <w:t xml:space="preserve">• Elderly residents (&gt;65) account for 58% of chronic disease service utilization</w:t>
      </w:r>
    </w:p>
    <w:bookmarkEnd w:id="28"/>
    <w:bookmarkStart w:id="29" w:name="challenges-in-the-israel-tel-aviv-market"/>
    <w:p>
      <w:pPr>
        <w:pStyle w:val="Heading2"/>
      </w:pPr>
      <w:r>
        <w:t xml:space="preserve">Challenges in the Israel Tel Aviv Market</w:t>
      </w:r>
    </w:p>
    <w:p>
      <w:pPr>
        <w:pStyle w:val="FirstParagraph"/>
      </w:pPr>
      <w:r>
        <w:t xml:space="preserve">Despite strong performance, three market-specific challenges require strategic intervention:</w:t>
      </w:r>
    </w:p>
    <w:p>
      <w:pPr>
        <w:numPr>
          <w:ilvl w:val="0"/>
          <w:numId w:val="1001"/>
        </w:numPr>
        <w:pStyle w:val="Compact"/>
      </w:pPr>
      <w:r>
        <w:rPr>
          <w:bCs/>
          <w:b/>
        </w:rPr>
        <w:t xml:space="preserve">Regulatory Pressures:</w:t>
      </w:r>
      <w:r>
        <w:t xml:space="preserve"> </w:t>
      </w:r>
      <w:r>
        <w:t xml:space="preserve">New Israeli Ministry of Health guidelines (effective July 2023) increased pharmacist documentation requirements by 35%, temporarily reducing service time per customer.</w:t>
      </w:r>
    </w:p>
    <w:p>
      <w:pPr>
        <w:numPr>
          <w:ilvl w:val="0"/>
          <w:numId w:val="1001"/>
        </w:numPr>
        <w:pStyle w:val="Compact"/>
      </w:pPr>
      <w:r>
        <w:rPr>
          <w:bCs/>
          <w:b/>
        </w:rPr>
        <w:t xml:space="preserve">Competition:</w:t>
      </w:r>
      <w:r>
        <w:t xml:space="preserve"> </w:t>
      </w:r>
      <w:r>
        <w:t xml:space="preserve">Chain pharmacies expanding into Tel Aviv suburbs are undercutting prices on OTC products by 8-12%.</w:t>
      </w:r>
    </w:p>
    <w:p>
      <w:pPr>
        <w:numPr>
          <w:ilvl w:val="0"/>
          <w:numId w:val="1001"/>
        </w:numPr>
        <w:pStyle w:val="Compact"/>
      </w:pPr>
      <w:r>
        <w:rPr>
          <w:bCs/>
          <w:b/>
        </w:rPr>
        <w:t xml:space="preserve">Tel Aviv-Specific Demand Spikes:</w:t>
      </w:r>
      <w:r>
        <w:t xml:space="preserve"> </w:t>
      </w:r>
      <w:r>
        <w:t xml:space="preserve">Summer tourism surge (July-August) created 30% higher demand than forecasted, straining staffing resources.</w:t>
      </w:r>
    </w:p>
    <w:bookmarkEnd w:id="29"/>
    <w:bookmarkStart w:id="30" w:name="X4ebb011672d012f491343567462e0827b64d544"/>
    <w:p>
      <w:pPr>
        <w:pStyle w:val="Heading2"/>
      </w:pPr>
      <w:r>
        <w:t xml:space="preserve">Strategic Recommendations for Pharmacist-Led Growth</w:t>
      </w:r>
    </w:p>
    <w:p>
      <w:pPr>
        <w:pStyle w:val="FirstParagraph"/>
      </w:pPr>
      <w:r>
        <w:t xml:space="preserve">To capitalize on Tel Aviv's unique market dynamics, we recommend:</w:t>
      </w:r>
    </w:p>
    <w:p>
      <w:pPr>
        <w:numPr>
          <w:ilvl w:val="0"/>
          <w:numId w:val="1002"/>
        </w:numPr>
        <w:pStyle w:val="Compact"/>
      </w:pPr>
      <w:r>
        <w:rPr>
          <w:bCs/>
          <w:b/>
        </w:rPr>
        <w:t xml:space="preserve">Expand Clinical Service Hours:</w:t>
      </w:r>
      <w:r>
        <w:t xml:space="preserve"> </w:t>
      </w:r>
      <w:r>
        <w:t xml:space="preserve">Add 4 pharmacist-led consultation slots daily at our Florentin location (high demand in this neighborhood) to capture 15% more chronic disease management revenue.</w:t>
      </w:r>
    </w:p>
    <w:p>
      <w:pPr>
        <w:numPr>
          <w:ilvl w:val="0"/>
          <w:numId w:val="1002"/>
        </w:numPr>
        <w:pStyle w:val="Compact"/>
      </w:pPr>
      <w:r>
        <w:rPr>
          <w:bCs/>
          <w:b/>
        </w:rPr>
        <w:t xml:space="preserve">Develop Tel Aviv-Specific Wellness Bundles:</w:t>
      </w:r>
      <w:r>
        <w:t xml:space="preserve"> </w:t>
      </w:r>
      <w:r>
        <w:t xml:space="preserve">Partner with local gyms and cafes for "Healthy Tel Aviv" packages (e.g., protein supplements + yoga class discount).</w:t>
      </w:r>
    </w:p>
    <w:p>
      <w:pPr>
        <w:numPr>
          <w:ilvl w:val="0"/>
          <w:numId w:val="1002"/>
        </w:numPr>
        <w:pStyle w:val="Compact"/>
      </w:pPr>
      <w:r>
        <w:rPr>
          <w:bCs/>
          <w:b/>
        </w:rPr>
        <w:t xml:space="preserve">Implement AI-Powered Prescription Management:</w:t>
      </w:r>
      <w:r>
        <w:t xml:space="preserve"> </w:t>
      </w:r>
      <w:r>
        <w:t xml:space="preserve">Reduce pharmacist documentation time by 20% while maintaining quality (pilot testing at our Tel Aviv Central pharmacy).</w:t>
      </w:r>
    </w:p>
    <w:p>
      <w:pPr>
        <w:numPr>
          <w:ilvl w:val="0"/>
          <w:numId w:val="1002"/>
        </w:numPr>
        <w:pStyle w:val="Compact"/>
      </w:pPr>
      <w:r>
        <w:rPr>
          <w:bCs/>
          <w:b/>
        </w:rPr>
        <w:t xml:space="preserve">Leverage Tourist Demand:</w:t>
      </w:r>
      <w:r>
        <w:t xml:space="preserve"> </w:t>
      </w:r>
      <w:r>
        <w:t xml:space="preserve">Create multilingual emergency care kits for travelers (including Hebrew/English/French instructions) to monetize seasonal influx.</w:t>
      </w:r>
    </w:p>
    <w:bookmarkEnd w:id="30"/>
    <w:bookmarkStart w:id="31" w:name="X474dce692c01ff4c130fc1e786f36bf11012ba2"/>
    <w:p>
      <w:pPr>
        <w:pStyle w:val="Heading2"/>
      </w:pPr>
      <w:r>
        <w:t xml:space="preserve">Conclusion: Pharmacist as Market Differentiator</w:t>
      </w:r>
    </w:p>
    <w:p>
      <w:pPr>
        <w:pStyle w:val="FirstParagraph"/>
      </w:pPr>
      <w:r>
        <w:t xml:space="preserve">This Sales Report confirms that in Israel Tel Aviv's competitive healthcare landscape, the pharmacist is not merely a dispensing professional but the central revenue driver through clinical service innovation. Our data demonstrates that every 1% increase in pharmacist-led service utilization generates an additional 3.2% in customer lifetime value within Tel Aviv's community pharmacy model. As we move into Q4, our focus must intensify on transforming pharmacists from medication providers to personalized health partners—directly addressing Tel Aviv residents' demand for accessible, expert-driven care. With strategic investment in pharmacist training and technology, we project 20% annual revenue growth by 2025 while strengthening our position as Israel's premier community pharmacy network.</w:t>
      </w:r>
    </w:p>
    <w:p>
      <w:pPr>
        <w:pStyle w:val="BodyText"/>
      </w:pPr>
      <w:r>
        <w:rPr>
          <w:bCs/>
          <w:b/>
        </w:rPr>
        <w:t xml:space="preserve">Prepared By:</w:t>
      </w:r>
      <w:r>
        <w:t xml:space="preserve"> </w:t>
      </w:r>
      <w:r>
        <w:t xml:space="preserve">Pharmacy Sales Analytics Division</w:t>
      </w:r>
      <w:r>
        <w:br/>
      </w:r>
      <w:r>
        <w:rPr>
          <w:bCs/>
          <w:b/>
        </w:rPr>
        <w:t xml:space="preserve">Approved For:</w:t>
      </w:r>
      <w:r>
        <w:t xml:space="preserve"> </w:t>
      </w:r>
      <w:r>
        <w:t xml:space="preserve">Israeli Pharmaceutical Association | Tel Aviv District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 Tel Aviv, Israel</dc:title>
  <dc:creator/>
  <dc:language>en</dc:language>
  <cp:keywords/>
  <dcterms:created xsi:type="dcterms:W3CDTF">2026-07-23T10:15:52Z</dcterms:created>
  <dcterms:modified xsi:type="dcterms:W3CDTF">2026-07-23T10:15:52Z</dcterms:modified>
</cp:coreProperties>
</file>

<file path=docProps/custom.xml><?xml version="1.0" encoding="utf-8"?>
<Properties xmlns="http://schemas.openxmlformats.org/officeDocument/2006/custom-properties" xmlns:vt="http://schemas.openxmlformats.org/officeDocument/2006/docPropsVTypes"/>
</file>