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Pharmacist</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2fa754357e5e851d835aa1909a1c0cc789963f5"/>
    <w:p>
      <w:pPr>
        <w:pStyle w:val="Heading1"/>
      </w:pPr>
      <w:r>
        <w:t xml:space="preserve">PHARMACIST SALES REPORT</w:t>
      </w:r>
      <w:r>
        <w:br/>
      </w:r>
      <w:r>
        <w:t xml:space="preserve">ITALY MILAN MARKET PERFORMANCE Q3 2024</w:t>
      </w:r>
    </w:p>
    <w:p>
      <w:pPr>
        <w:pStyle w:val="FirstParagraph"/>
      </w:pPr>
      <w:r>
        <w:t xml:space="preserve">Prepared for Milan Pharmacy Management Board • September 30, 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of our flagship pharmacy located in the heart of Italy Milan, covering July through September 2024. As a licensed Pharmacist operating within Milan's dense urban healthcare ecosystem, I've analyzed critical KPIs that reflect both market dynamics and our strategic positioning. Despite economic headwinds across Northern Italy, this</w:t>
      </w:r>
      <w:r>
        <w:t xml:space="preserve"> </w:t>
      </w:r>
      <w:r>
        <w:rPr>
          <w:bCs/>
          <w:b/>
        </w:rPr>
        <w:t xml:space="preserve">Pharmacist</w:t>
      </w:r>
      <w:r>
        <w:t xml:space="preserve">-managed establishment achieved remarkable growth in specialty pharmaceuticals and wellness services, solidifying our reputation as a community health hub in Italy Milan. Total sales increased by 18.7% compared to Q2 2024, with prescription volumes rising 14.3% - significantly outperforming the Milan regional average of 6.8%. This report validates our data-driven approach to patient-centered care within the competitive Italy Milan landscape.</w:t>
      </w:r>
    </w:p>
    <w:bookmarkEnd w:id="20"/>
    <w:bookmarkStart w:id="21" w:name="Xb6cf3af62689d0addf699366b8251f6ce17f2fc"/>
    <w:p>
      <w:pPr>
        <w:pStyle w:val="Heading2"/>
      </w:pPr>
      <w:r>
        <w:t xml:space="preserve">Market Context: Italy Milan Pharmacy Environment</w:t>
      </w:r>
    </w:p>
    <w:p>
      <w:pPr>
        <w:pStyle w:val="FirstParagraph"/>
      </w:pPr>
      <w:r>
        <w:t xml:space="preserve">Milan's pharmaceutical market presents unique characteristics requiring specialized</w:t>
      </w:r>
      <w:r>
        <w:t xml:space="preserve"> </w:t>
      </w:r>
      <w:r>
        <w:rPr>
          <w:bCs/>
          <w:b/>
        </w:rPr>
        <w:t xml:space="preserve">Pharmacist</w:t>
      </w:r>
      <w:r>
        <w:t xml:space="preserve"> </w:t>
      </w:r>
      <w:r>
        <w:t xml:space="preserve">expertise. As Italy's commercial capital, Milan attracts over 1.4 million daily commuters with diverse health needs, creating a demand for both acute care and chronic disease management solutions. Our pharmacy operates in the Brera district - a high-traffic area with premium residential zones and international business hubs. This</w:t>
      </w:r>
      <w:r>
        <w:t xml:space="preserve"> </w:t>
      </w:r>
      <w:r>
        <w:rPr>
          <w:bCs/>
          <w:b/>
        </w:rPr>
        <w:t xml:space="preserve">Sales Report</w:t>
      </w:r>
      <w:r>
        <w:t xml:space="preserve"> </w:t>
      </w:r>
      <w:r>
        <w:t xml:space="preserve">identifies three critical market differentiators: (1) Aging population (25% &gt;65 years vs. 20% national average), (2) High concentration of medical specialists, and (3) Rising demand for personalized wellness services among affluent Milanese consumers.</w:t>
      </w:r>
    </w:p>
    <w:bookmarkEnd w:id="21"/>
    <w:bookmarkStart w:id="22"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YoY Δ</w:t>
            </w:r>
          </w:p>
        </w:tc>
      </w:tr>
      <w:tr>
        <w:tc>
          <w:tcPr/>
          <w:p>
            <w:pPr>
              <w:pStyle w:val="Compact"/>
              <w:jc w:val="left"/>
            </w:pPr>
            <w:r>
              <w:t xml:space="preserve">Total Sales Revenue (€)</w:t>
            </w:r>
          </w:p>
        </w:tc>
        <w:tc>
          <w:tcPr/>
          <w:p>
            <w:pPr>
              <w:pStyle w:val="Compact"/>
              <w:jc w:val="left"/>
            </w:pPr>
            <w:r>
              <w:t xml:space="preserve">€587,400</w:t>
            </w:r>
          </w:p>
        </w:tc>
        <w:tc>
          <w:tcPr/>
          <w:p>
            <w:pPr>
              <w:pStyle w:val="Compact"/>
              <w:jc w:val="left"/>
            </w:pPr>
            <w:r>
              <w:t xml:space="preserve">€533,900</w:t>
            </w:r>
          </w:p>
        </w:tc>
        <w:tc>
          <w:tcPr/>
          <w:p>
            <w:pPr>
              <w:pStyle w:val="Compact"/>
              <w:jc w:val="left"/>
            </w:pPr>
            <w:r>
              <w:t xml:space="preserve">+9.7%</w:t>
            </w:r>
          </w:p>
        </w:tc>
      </w:tr>
      <w:tr>
        <w:tc>
          <w:tcPr/>
          <w:p>
            <w:pPr>
              <w:pStyle w:val="Compact"/>
              <w:jc w:val="left"/>
            </w:pPr>
            <w:r>
              <w:t xml:space="preserve">Prescription Volume</w:t>
            </w:r>
          </w:p>
        </w:tc>
        <w:tc>
          <w:tcPr/>
          <w:p>
            <w:pPr>
              <w:pStyle w:val="Compact"/>
              <w:jc w:val="left"/>
            </w:pPr>
            <w:r>
              <w:t xml:space="preserve">4,850 scripts</w:t>
            </w:r>
          </w:p>
        </w:tc>
        <w:tc>
          <w:tcPr/>
          <w:p>
            <w:pPr>
              <w:pStyle w:val="Compact"/>
              <w:jc w:val="left"/>
            </w:pPr>
            <w:r>
              <w:t xml:space="preserve">4,375 scripts</w:t>
            </w:r>
          </w:p>
        </w:tc>
        <w:tc>
          <w:tcPr/>
          <w:p>
            <w:pPr>
              <w:pStyle w:val="Compact"/>
              <w:jc w:val="left"/>
            </w:pPr>
            <w:r>
              <w:t xml:space="preserve">+10.9%</w:t>
            </w:r>
          </w:p>
        </w:tc>
      </w:tr>
      <w:tr>
        <w:tc>
          <w:tcPr/>
          <w:p>
            <w:pPr>
              <w:pStyle w:val="Compact"/>
              <w:jc w:val="left"/>
            </w:pPr>
            <w:r>
              <w:t xml:space="preserve">Wellness Product Sales</w:t>
            </w:r>
          </w:p>
        </w:tc>
        <w:tc>
          <w:tcPr/>
          <w:p>
            <w:pPr>
              <w:pStyle w:val="Compact"/>
              <w:jc w:val="left"/>
            </w:pPr>
            <w:r>
              <w:t xml:space="preserve">€243,600</w:t>
            </w:r>
          </w:p>
        </w:tc>
        <w:tc>
          <w:tcPr/>
          <w:p>
            <w:pPr>
              <w:pStyle w:val="Compact"/>
              <w:jc w:val="left"/>
            </w:pPr>
            <w:r>
              <w:t xml:space="preserve">€198,500</w:t>
            </w:r>
          </w:p>
        </w:tc>
        <w:tc>
          <w:tcPr/>
          <w:p>
            <w:pPr>
              <w:pStyle w:val="Compact"/>
              <w:jc w:val="left"/>
            </w:pPr>
            <w:r>
              <w:t xml:space="preserve">+22.7%</w:t>
            </w:r>
          </w:p>
        </w:tc>
      </w:tr>
      <w:tr>
        <w:tc>
          <w:tcPr/>
          <w:p>
            <w:pPr>
              <w:pStyle w:val="Compact"/>
              <w:jc w:val="left"/>
            </w:pPr>
            <w:r>
              <w:t xml:space="preserve">Loyalty Program Members</w:t>
            </w:r>
          </w:p>
        </w:tc>
        <w:tc>
          <w:tcPr/>
          <w:p>
            <w:pPr>
              <w:pStyle w:val="Compact"/>
              <w:jc w:val="left"/>
            </w:pPr>
            <w:r>
              <w:t xml:space="preserve">3,450</w:t>
            </w:r>
          </w:p>
        </w:tc>
        <w:tc>
          <w:tcPr/>
          <w:p>
            <w:pPr>
              <w:pStyle w:val="Compact"/>
              <w:jc w:val="left"/>
            </w:pPr>
            <w:r>
              <w:t xml:space="preserve">3,080</w:t>
            </w:r>
          </w:p>
        </w:tc>
        <w:tc>
          <w:tcPr/>
          <w:p>
            <w:pPr>
              <w:pStyle w:val="Compact"/>
              <w:jc w:val="left"/>
            </w:pPr>
            <w:r>
              <w:t xml:space="preserve">+12.0%</w:t>
            </w:r>
          </w:p>
        </w:tc>
      </w:tr>
    </w:tbl>
    <w:bookmarkEnd w:id="22"/>
    <w:bookmarkStart w:id="23" w:name="Xb6cdac47e9c5c3e298f76a466ec22685bebe497"/>
    <w:p>
      <w:pPr>
        <w:pStyle w:val="Heading2"/>
      </w:pPr>
      <w:r>
        <w:t xml:space="preserve">Category Analysis: Italy Milan Consumer Trends</w:t>
      </w:r>
    </w:p>
    <w:p>
      <w:pPr>
        <w:pStyle w:val="FirstParagraph"/>
      </w:pPr>
      <w:r>
        <w:t xml:space="preserve">Our data reveals significant shifts in consumer behavior within the Italy Milan market that directly impact pharmacy strategy. The most notable trend is the 47% year-over-year increase in personalized health supplements - driven by Milan's wellness-conscious demographic. As a licensed Pharmacist, I've implemented tailored consultation protocols for these products, resulting in a 35% higher conversion rate than competitors. The top three categories contributing to our success are:</w:t>
      </w:r>
    </w:p>
    <w:p>
      <w:pPr>
        <w:numPr>
          <w:ilvl w:val="0"/>
          <w:numId w:val="1001"/>
        </w:numPr>
        <w:pStyle w:val="Compact"/>
      </w:pPr>
      <w:r>
        <w:rPr>
          <w:bCs/>
          <w:b/>
        </w:rPr>
        <w:t xml:space="preserve">Chronic Disease Management (38% of total sales):</w:t>
      </w:r>
      <w:r>
        <w:t xml:space="preserve"> </w:t>
      </w:r>
      <w:r>
        <w:t xml:space="preserve">Increased by 21% due to expanded partnerships with Milan's Cardiology Institute and Diabetes Center. Our Pharmacist-led medication therapy management services reduced patient adherence issues by 27%, directly boosting repeat business in Italy Milan.</w:t>
      </w:r>
    </w:p>
    <w:p>
      <w:pPr>
        <w:numPr>
          <w:ilvl w:val="0"/>
          <w:numId w:val="1001"/>
        </w:numPr>
        <w:pStyle w:val="Compact"/>
      </w:pPr>
      <w:r>
        <w:rPr>
          <w:bCs/>
          <w:b/>
        </w:rPr>
        <w:t xml:space="preserve">Premium Skincare &amp; Anti-Aging (28% of sales):</w:t>
      </w:r>
      <w:r>
        <w:t xml:space="preserve"> </w:t>
      </w:r>
      <w:r>
        <w:t xml:space="preserve">Outperformed national trends by 15.6% as Milan's high-net-worth residents sought dermatological solutions. We introduced Italian-made cosmetic lines from Como-based brands, aligning with local pride in craftsmanship.</w:t>
      </w:r>
    </w:p>
    <w:p>
      <w:pPr>
        <w:numPr>
          <w:ilvl w:val="0"/>
          <w:numId w:val="1001"/>
        </w:numPr>
        <w:pStyle w:val="Compact"/>
      </w:pPr>
      <w:r>
        <w:rPr>
          <w:bCs/>
          <w:b/>
        </w:rPr>
        <w:t xml:space="preserve">Otc Wellness &amp; Digital Health (24% of sales):</w:t>
      </w:r>
      <w:r>
        <w:t xml:space="preserve"> </w:t>
      </w:r>
      <w:r>
        <w:t xml:space="preserve">Surge in smart health devices and vitamin packs following Milan's new "Healthy City" public health initiative. The Pharmacist team's digital literacy training enabled 17% more elderly patients to adopt telehealth consultations.</w:t>
      </w:r>
    </w:p>
    <w:bookmarkEnd w:id="23"/>
    <w:bookmarkStart w:id="24" w:name="X2ab8ae0823a1faa36ce3e0ede6c4f9848626f11"/>
    <w:p>
      <w:pPr>
        <w:pStyle w:val="Heading2"/>
      </w:pPr>
      <w:r>
        <w:t xml:space="preserve">Strategic Initiatives Driving Success in Italy Milan</w:t>
      </w:r>
    </w:p>
    <w:p>
      <w:pPr>
        <w:pStyle w:val="FirstParagraph"/>
      </w:pPr>
      <w:r>
        <w:t xml:space="preserve">This</w:t>
      </w:r>
      <w:r>
        <w:t xml:space="preserve"> </w:t>
      </w:r>
      <w:r>
        <w:rPr>
          <w:bCs/>
          <w:b/>
        </w:rPr>
        <w:t xml:space="preserve">Sales Report</w:t>
      </w:r>
      <w:r>
        <w:t xml:space="preserve"> </w:t>
      </w:r>
      <w:r>
        <w:t xml:space="preserve">identifies three transformative initiatives implemented by our Pharmacist team that delivered exceptional results:</w:t>
      </w:r>
    </w:p>
    <w:p>
      <w:pPr>
        <w:numPr>
          <w:ilvl w:val="0"/>
          <w:numId w:val="1002"/>
        </w:numPr>
        <w:pStyle w:val="Compact"/>
      </w:pPr>
      <w:r>
        <w:rPr>
          <w:bCs/>
          <w:b/>
        </w:rPr>
        <w:t xml:space="preserve">Community Health Hub Integration:</w:t>
      </w:r>
      <w:r>
        <w:t xml:space="preserve"> </w:t>
      </w:r>
      <w:r>
        <w:t xml:space="preserve">Partnered with Milan's municipal health department to offer free blood pressure screenings and flu vaccinations in our pharmacy. This generated 1,243 new patient relationships, directly contributing to the 10.9% prescription volume increase.</w:t>
      </w:r>
    </w:p>
    <w:p>
      <w:pPr>
        <w:numPr>
          <w:ilvl w:val="0"/>
          <w:numId w:val="1002"/>
        </w:numPr>
        <w:pStyle w:val="Compact"/>
      </w:pPr>
      <w:r>
        <w:rPr>
          <w:bCs/>
          <w:b/>
        </w:rPr>
        <w:t xml:space="preserve">Data-Driven Patient Coaching:</w:t>
      </w:r>
      <w:r>
        <w:t xml:space="preserve"> </w:t>
      </w:r>
      <w:r>
        <w:t xml:space="preserve">Launched a Pharmacist-led nutritional counseling service targeting diabetes patients. By analyzing sales data with Italy Milan's regional health authorities (ASL Milano), we identified high-demand supplements and created personalized plans, increasing average transaction value by 32%.</w:t>
      </w:r>
    </w:p>
    <w:p>
      <w:pPr>
        <w:numPr>
          <w:ilvl w:val="0"/>
          <w:numId w:val="1002"/>
        </w:numPr>
        <w:pStyle w:val="Compact"/>
      </w:pPr>
      <w:r>
        <w:rPr>
          <w:bCs/>
          <w:b/>
        </w:rPr>
        <w:t xml:space="preserve">Sustainable Packaging Initiative:</w:t>
      </w:r>
      <w:r>
        <w:t xml:space="preserve"> </w:t>
      </w:r>
      <w:r>
        <w:t xml:space="preserve">Switched to eco-friendly packaging for all wellness products after Milan's new environmental regulations. This attracted 850 new eco-conscious customers and aligned with Italy Milan's sustainability goals, boosting brand reputation in the local community.</w:t>
      </w:r>
    </w:p>
    <w:bookmarkEnd w:id="24"/>
    <w:bookmarkStart w:id="25" w:name="challenges-in-the-milan-market-landscape"/>
    <w:p>
      <w:pPr>
        <w:pStyle w:val="Heading2"/>
      </w:pPr>
      <w:r>
        <w:t xml:space="preserve">Challenges in the Milan Market Landscape</w:t>
      </w:r>
    </w:p>
    <w:p>
      <w:pPr>
        <w:pStyle w:val="FirstParagraph"/>
      </w:pPr>
      <w:r>
        <w:t xml:space="preserve">Operating as a Pharmacist in Italy Milan presents unique challenges requiring strategic adaptation. The most significant issues identified in this Sales Report include:</w:t>
      </w:r>
    </w:p>
    <w:p>
      <w:pPr>
        <w:numPr>
          <w:ilvl w:val="0"/>
          <w:numId w:val="1003"/>
        </w:numPr>
        <w:pStyle w:val="Compact"/>
      </w:pPr>
      <w:r>
        <w:rPr>
          <w:bCs/>
          <w:b/>
        </w:rPr>
        <w:t xml:space="preserve">Regulatory Complexity:</w:t>
      </w:r>
      <w:r>
        <w:t xml:space="preserve"> </w:t>
      </w:r>
      <w:r>
        <w:t xml:space="preserve">Navigating Milan's municipal health directives (e.g., stricter OTC labeling requirements for cosmetic products) required extensive staff training. Our Pharmacist team invested 148 hours in compliance workshops to avoid revenue loss from product recalls.</w:t>
      </w:r>
    </w:p>
    <w:p>
      <w:pPr>
        <w:numPr>
          <w:ilvl w:val="0"/>
          <w:numId w:val="1003"/>
        </w:numPr>
        <w:pStyle w:val="Compact"/>
      </w:pPr>
      <w:r>
        <w:rPr>
          <w:bCs/>
          <w:b/>
        </w:rPr>
        <w:t xml:space="preserve">Supply Chain Disruptions:</w:t>
      </w:r>
      <w:r>
        <w:t xml:space="preserve"> </w:t>
      </w:r>
      <w:r>
        <w:t xml:space="preserve">European pharmaceutical shortages impacted 12% of our stock, particularly insulin analogs. As a responsible Pharmacist, we implemented cross-selling protocols for alternative brands without compromising patient care.</w:t>
      </w:r>
    </w:p>
    <w:p>
      <w:pPr>
        <w:numPr>
          <w:ilvl w:val="0"/>
          <w:numId w:val="1003"/>
        </w:numPr>
        <w:pStyle w:val="Compact"/>
      </w:pPr>
      <w:r>
        <w:rPr>
          <w:bCs/>
          <w:b/>
        </w:rPr>
        <w:t xml:space="preserve">Competitive Pressure:</w:t>
      </w:r>
      <w:r>
        <w:t xml:space="preserve"> </w:t>
      </w:r>
      <w:r>
        <w:t xml:space="preserve">The entry of two new chain pharmacies within 500 meters created price competition in OTC categories. Our response focused on service differentiation (e.g., same-day prescription delivery) rather than price cuts, preserving our premium positioning in Italy Milan's market.</w:t>
      </w:r>
    </w:p>
    <w:bookmarkEnd w:id="25"/>
    <w:bookmarkStart w:id="26" w:name="future-outlook-strategic-recommendations"/>
    <w:p>
      <w:pPr>
        <w:pStyle w:val="Heading2"/>
      </w:pPr>
      <w:r>
        <w:t xml:space="preserve">Future Outlook &amp; Strategic Recommendations</w:t>
      </w:r>
    </w:p>
    <w:p>
      <w:pPr>
        <w:pStyle w:val="FirstParagraph"/>
      </w:pPr>
      <w:r>
        <w:t xml:space="preserve">Based on this Q3 2024</w:t>
      </w:r>
      <w:r>
        <w:t xml:space="preserve"> </w:t>
      </w:r>
      <w:r>
        <w:rPr>
          <w:bCs/>
          <w:b/>
        </w:rPr>
        <w:t xml:space="preserve">Sales Report</w:t>
      </w:r>
      <w:r>
        <w:t xml:space="preserve">, we project continued growth in our Italy Milan operation through targeted initiatives:</w:t>
      </w:r>
    </w:p>
    <w:p>
      <w:pPr>
        <w:numPr>
          <w:ilvl w:val="0"/>
          <w:numId w:val="1004"/>
        </w:numPr>
        <w:pStyle w:val="Compact"/>
      </w:pPr>
      <w:r>
        <w:rPr>
          <w:bCs/>
          <w:b/>
        </w:rPr>
        <w:t xml:space="preserve">Expand Telepharmacy Services:</w:t>
      </w:r>
      <w:r>
        <w:t xml:space="preserve"> </w:t>
      </w:r>
      <w:r>
        <w:t xml:space="preserve">Launch virtual consultations for rural patients traveling to Milan, addressing regional healthcare disparities while tapping into new revenue streams. The Pharmacist team is already training in the Italian Ministry of Health's digital certification program.</w:t>
      </w:r>
    </w:p>
    <w:p>
      <w:pPr>
        <w:numPr>
          <w:ilvl w:val="0"/>
          <w:numId w:val="1004"/>
        </w:numPr>
        <w:pStyle w:val="Compact"/>
      </w:pPr>
      <w:r>
        <w:rPr>
          <w:bCs/>
          <w:b/>
        </w:rPr>
        <w:t xml:space="preserve">Develop Milan-Specific Wellness Bundles:</w:t>
      </w:r>
      <w:r>
        <w:t xml:space="preserve"> </w:t>
      </w:r>
      <w:r>
        <w:t xml:space="preserve">Create curated packages (e.g., "Brera Business Professional Kit" with stress management supplements and ergonomic products) targeting our high-income commuter demographic.</w:t>
      </w:r>
    </w:p>
    <w:p>
      <w:pPr>
        <w:numPr>
          <w:ilvl w:val="0"/>
          <w:numId w:val="1004"/>
        </w:numPr>
        <w:pStyle w:val="Compact"/>
      </w:pPr>
      <w:r>
        <w:rPr>
          <w:bCs/>
          <w:b/>
        </w:rPr>
        <w:t xml:space="preserve">Strengthen Hospital Partnerships:</w:t>
      </w:r>
      <w:r>
        <w:t xml:space="preserve"> </w:t>
      </w:r>
      <w:r>
        <w:t xml:space="preserve">Formalize agreements with San Raffaele Hospital to manage post-discharge medication therapy, leveraging Milan's world-class healthcare infrastructure to boost prescription volumes by 15% next quarter.</w:t>
      </w:r>
    </w:p>
    <w:bookmarkEnd w:id="26"/>
    <w:bookmarkStart w:id="27" w:name="conclusion"/>
    <w:p>
      <w:pPr>
        <w:pStyle w:val="Heading2"/>
      </w:pPr>
      <w:r>
        <w:t xml:space="preserve">Conclusion</w:t>
      </w:r>
    </w:p>
    <w:p>
      <w:pPr>
        <w:pStyle w:val="FirstParagraph"/>
      </w:pPr>
      <w:r>
        <w:t xml:space="preserve">This quarterly</w:t>
      </w:r>
      <w:r>
        <w:t xml:space="preserve"> </w:t>
      </w:r>
      <w:r>
        <w:rPr>
          <w:bCs/>
          <w:b/>
        </w:rPr>
        <w:t xml:space="preserve">Sales Report</w:t>
      </w:r>
      <w:r>
        <w:t xml:space="preserve"> </w:t>
      </w:r>
      <w:r>
        <w:t xml:space="preserve">confirms that strategic, patient-centered approaches led by licensed Pharmacist professionals are driving exceptional results in Italy Milan's competitive pharmaceutical market. By focusing on chronic disease management, wellness innovation, and community health integration - rather than price competition - our pharmacy has become a trusted healthcare destination. The 18.7% revenue growth demonstrates that ethical business practices aligned with Italy Milan's evolving healthcare needs create sustainable success. As we enter Q4, our Pharmacist team will prioritize expanding digital services while maintaining the personalized care that defines our brand in this unique market. This document serves as both a performance record and roadmap for continued excellence in the Italy Milan pharmaceutical landscape.</w:t>
      </w:r>
    </w:p>
    <w:p>
      <w:pPr>
        <w:pStyle w:val="BodyText"/>
      </w:pPr>
      <w:r>
        <w:t xml:space="preserve">Prepared by:</w:t>
      </w:r>
      <w:r>
        <w:br/>
      </w:r>
      <w:r>
        <w:rPr>
          <w:bCs/>
          <w:b/>
        </w:rPr>
        <w:t xml:space="preserve">Dr. Sofia Rossi, Senior Pharmacist</w:t>
      </w:r>
      <w:r>
        <w:br/>
      </w:r>
      <w:r>
        <w:t xml:space="preserve">Brera Health Pharmacy | Milan, Italy</w:t>
      </w:r>
      <w:r>
        <w:br/>
      </w:r>
      <w:r>
        <w:t xml:space="preserve">Contact: sofia.rossi@brerapharmacy.it</w:t>
      </w:r>
    </w:p>
    <w:p>
      <w:pPr>
        <w:pStyle w:val="BodyText"/>
      </w:pPr>
      <w:r>
        <w:t xml:space="preserve">This report complies with Italian Pharmaceutical Association (Federfarma) reporting standards and Milan Regional Health Authority guidelines. All sales data verified against ASL Milano electronic health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Pharmacist Sales Report: Italy Milan Market Analysis</dc:title>
  <dc:creator/>
  <dc:language>en</dc:language>
  <cp:keywords/>
  <dcterms:created xsi:type="dcterms:W3CDTF">2026-07-23T12:27:33Z</dcterms:created>
  <dcterms:modified xsi:type="dcterms:W3CDTF">2026-07-23T12:27:33Z</dcterms:modified>
</cp:coreProperties>
</file>

<file path=docProps/custom.xml><?xml version="1.0" encoding="utf-8"?>
<Properties xmlns="http://schemas.openxmlformats.org/officeDocument/2006/custom-properties" xmlns:vt="http://schemas.openxmlformats.org/officeDocument/2006/docPropsVTypes"/>
</file>