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927fd95398d52d23cc009657eee6695a7498c42"/>
    <w:p>
      <w:pPr>
        <w:pStyle w:val="Heading1"/>
      </w:pPr>
      <w:r>
        <w:t xml:space="preserve">Comprehensive Sales Report for Pharmacist Operations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Rome, Italy</w:t>
      </w:r>
      <w:r>
        <w:br/>
      </w:r>
      <w:r>
        <w:rPr>
          <w:bCs/>
          <w:b/>
        </w:rPr>
        <w:t xml:space="preserve">Prepared By:</w:t>
      </w:r>
      <w:r>
        <w:t xml:space="preserve"> </w:t>
      </w:r>
      <w:r>
        <w:t xml:space="preserve">Sales Performance Analysis Department</w:t>
      </w:r>
    </w:p>
    <w:bookmarkStart w:id="20" w:name="i.-executive-summary"/>
    <w:p>
      <w:pPr>
        <w:pStyle w:val="Heading2"/>
      </w:pPr>
      <w:r>
        <w:t xml:space="preserve">I. Executive Summary</w:t>
      </w:r>
    </w:p>
    <w:p>
      <w:pPr>
        <w:pStyle w:val="FirstParagraph"/>
      </w:pPr>
      <w:r>
        <w:t xml:space="preserve">This official Sales Report provides an in-depth analysis of pharmacy operations across Rome, Italy during Q3 2023. As a leading independent Pharmacist establishment serving the Eternal City's population of over 4 million residents, our Rome location demonstrated resilient performance despite macroeconomic headwinds. Total sales increased by 8.7% year-over-year to €1,245,000, significantly outperforming the national pharmaceutical sector average of 3.2%. This report validates the strategic importance of our Rome-based Pharmacist model in capturing market share within Italy's most dynamic healthcare hub.</w:t>
      </w:r>
    </w:p>
    <w:bookmarkEnd w:id="20"/>
    <w:bookmarkStart w:id="21" w:name="Xa10dc1612cf78dac38491955fb531909891612e"/>
    <w:p>
      <w:pPr>
        <w:pStyle w:val="Heading2"/>
      </w:pPr>
      <w:r>
        <w:t xml:space="preserve">II. Sales Performance Overview: Italy Rome Context</w:t>
      </w:r>
    </w:p>
    <w:p>
      <w:pPr>
        <w:pStyle w:val="FirstParagraph"/>
      </w:pPr>
      <w:r>
        <w:t xml:space="preserve">Rome's unique demographic profile—combining a dense urban population with significant elderly residents and tourism-driven demand—creates distinct sales patterns. The Rome Pharmacist location recorded 38,500 customer transactions in Q3, with average ticket value rising to €32.45 (up 6.1% from previous year). Notably, prescription medications accounted for 54% of revenue (€672,300), while OTC products and wellness items contributed the remaining 46%. This balance reflects Italy's healthcare system where pharmacists serve as vital first-line health providers under national regulations.</w:t>
      </w:r>
    </w:p>
    <w:p>
      <w:pPr>
        <w:pStyle w:val="BodyText"/>
      </w:pPr>
      <w:r>
        <w:t xml:space="preserve">Key differentiators in our Rome operations include: 1) Extended evening hours catering to working professionals (20% of sales occur post-5 PM), 2) Specialized geriatric medication management services, and 3) Strategic partnerships with local clinics across the EUR district. The Sales Report confirms that these Rome-specific adaptations directly correlate with our market leadership position in central Italy.</w:t>
      </w:r>
    </w:p>
    <w:bookmarkEnd w:id="21"/>
    <w:bookmarkStart w:id="22" w:name="iii.-category-performance-analysis"/>
    <w:p>
      <w:pPr>
        <w:pStyle w:val="Heading2"/>
      </w:pPr>
      <w:r>
        <w:t xml:space="preserve">III. Category Performance Analysis</w:t>
      </w:r>
    </w:p>
    <w:p>
      <w:pPr>
        <w:pStyle w:val="FirstParagraph"/>
      </w:pPr>
      <w:r>
        <w:rPr>
          <w:bCs/>
          <w:b/>
        </w:rPr>
        <w:t xml:space="preserve">Prescription Medications (54% of Revenue):</w:t>
      </w:r>
      <w:r>
        <w:t xml:space="preserve"> </w:t>
      </w:r>
      <w:r>
        <w:t xml:space="preserve">Anti-inflammatory drugs (18.3%) and cardiovascular treatments (15.7%) led growth, driven by Rome's aging population (24% over 65). Notably, our Pharmacist team's medication adherence program boosted repeat prescriptions by 22%. The Sales Report highlights that Rome-specific prescription trends align with national health initiatives targeting chronic disease management.</w:t>
      </w:r>
    </w:p>
    <w:p>
      <w:pPr>
        <w:pStyle w:val="BodyText"/>
      </w:pPr>
      <w:r>
        <w:rPr>
          <w:bCs/>
          <w:b/>
        </w:rPr>
        <w:t xml:space="preserve">OTC &amp; Wellness (38% of Revenue):</w:t>
      </w:r>
      <w:r>
        <w:t xml:space="preserve"> </w:t>
      </w:r>
      <w:r>
        <w:t xml:space="preserve">Vitamin supplements (+14.5%) and natural remedies (+9.8%) outperformed categories as Rome residents increasingly prioritize preventive health. Cosmetics sales surged 27% due to tourism influx—particularly from German and French visitors seeking Italian skincare products during peak season. Our Pharmacist staff's product knowledge directly contributed to this segment's success, with 68% of customers reporting "excellent advice" in post-purchase surveys.</w:t>
      </w:r>
    </w:p>
    <w:p>
      <w:pPr>
        <w:pStyle w:val="BodyText"/>
      </w:pPr>
      <w:r>
        <w:rPr>
          <w:bCs/>
          <w:b/>
        </w:rPr>
        <w:t xml:space="preserve">Specialty Products (8% of Revenue):</w:t>
      </w:r>
      <w:r>
        <w:t xml:space="preserve"> </w:t>
      </w:r>
      <w:r>
        <w:t xml:space="preserve">Medical devices (blood pressure monitors, glucose meters) grew 19.3%, reflecting Rome's high diabetes prevalence. We also launched a dedicated "Rome Health Check" package—collaborating with local health authorities—which generated €42,000 in new revenue streams.</w:t>
      </w:r>
    </w:p>
    <w:bookmarkEnd w:id="22"/>
    <w:bookmarkStart w:id="23" w:name="Xcf316b9c544e10fe1e7f1a6098c9aebb0af0326"/>
    <w:p>
      <w:pPr>
        <w:pStyle w:val="Heading2"/>
      </w:pPr>
      <w:r>
        <w:t xml:space="preserve">IV. Customer Behavior Insights: Italy Rome Dynamics</w:t>
      </w:r>
    </w:p>
    <w:p>
      <w:pPr>
        <w:pStyle w:val="FirstParagraph"/>
      </w:pPr>
      <w:r>
        <w:t xml:space="preserve">Analysis of Rome's unique customer patterns reveals critical opportunities for our Pharmacist team:</w:t>
      </w:r>
    </w:p>
    <w:p>
      <w:pPr>
        <w:numPr>
          <w:ilvl w:val="0"/>
          <w:numId w:val="1001"/>
        </w:numPr>
        <w:pStyle w:val="Compact"/>
      </w:pPr>
      <w:r>
        <w:rPr>
          <w:bCs/>
          <w:b/>
        </w:rPr>
        <w:t xml:space="preserve">Tourist Impact:</w:t>
      </w:r>
      <w:r>
        <w:t xml:space="preserve"> </w:t>
      </w:r>
      <w:r>
        <w:t xml:space="preserve">Foreign visitors (35% of OTC sales) prefer Italian brands; our bilingual staff reduced purchase barriers by 41%</w:t>
      </w:r>
    </w:p>
    <w:p>
      <w:pPr>
        <w:numPr>
          <w:ilvl w:val="0"/>
          <w:numId w:val="1001"/>
        </w:numPr>
        <w:pStyle w:val="Compact"/>
      </w:pPr>
      <w:r>
        <w:rPr>
          <w:bCs/>
          <w:b/>
        </w:rPr>
        <w:t xml:space="preserve">Seasonality:</w:t>
      </w:r>
      <w:r>
        <w:t xml:space="preserve"> </w:t>
      </w:r>
      <w:r>
        <w:t xml:space="preserve">Sales spike during summer holidays (July/August) and flu season (November/December), requiring dynamic inventory planning</w:t>
      </w:r>
    </w:p>
    <w:p>
      <w:pPr>
        <w:numPr>
          <w:ilvl w:val="0"/>
          <w:numId w:val="1001"/>
        </w:numPr>
        <w:pStyle w:val="Compact"/>
      </w:pPr>
      <w:r>
        <w:rPr>
          <w:bCs/>
          <w:b/>
        </w:rPr>
        <w:t xml:space="preserve">Demographic Shifts:</w:t>
      </w:r>
      <w:r>
        <w:t xml:space="preserve"> </w:t>
      </w:r>
      <w:r>
        <w:t xml:space="preserve">Younger residents (&lt;35) now account for 28% of total transactions, demanding digital engagement strategies</w:t>
      </w:r>
    </w:p>
    <w:p>
      <w:pPr>
        <w:pStyle w:val="FirstParagraph"/>
      </w:pPr>
      <w:r>
        <w:t xml:space="preserve">The Sales Report identifies that Rome-specific customer preferences—such as high demand for herbal remedies and seasonal skincare—require tailored inventory decisions not replicated in other Italian regions.</w:t>
      </w:r>
    </w:p>
    <w:bookmarkEnd w:id="23"/>
    <w:bookmarkStart w:id="24" w:name="v.-strategic-challenges-in-rome-market"/>
    <w:p>
      <w:pPr>
        <w:pStyle w:val="Heading2"/>
      </w:pPr>
      <w:r>
        <w:t xml:space="preserve">V. Strategic Challenges in Rome Market</w:t>
      </w:r>
    </w:p>
    <w:p>
      <w:pPr>
        <w:pStyle w:val="FirstParagraph"/>
      </w:pPr>
      <w:r>
        <w:t xml:space="preserve">Despite strong performance, our Pharmacist operations face unique challenges within Italy Rome:</w:t>
      </w:r>
    </w:p>
    <w:p>
      <w:pPr>
        <w:numPr>
          <w:ilvl w:val="0"/>
          <w:numId w:val="1002"/>
        </w:numPr>
        <w:pStyle w:val="Compact"/>
      </w:pPr>
      <w:r>
        <w:rPr>
          <w:bCs/>
          <w:b/>
        </w:rPr>
        <w:t xml:space="preserve">Regulatory Complexity:</w:t>
      </w:r>
      <w:r>
        <w:t xml:space="preserve"> </w:t>
      </w:r>
      <w:r>
        <w:t xml:space="preserve">Navigating Rome's municipal healthcare ordinances requires constant staff training; 15% of prescription processing delays occurred due to local compliance variations</w:t>
      </w:r>
    </w:p>
    <w:p>
      <w:pPr>
        <w:numPr>
          <w:ilvl w:val="0"/>
          <w:numId w:val="1002"/>
        </w:numPr>
        <w:pStyle w:val="Compact"/>
      </w:pPr>
      <w:r>
        <w:rPr>
          <w:bCs/>
          <w:b/>
        </w:rPr>
        <w:t xml:space="preserve">Competition Pressure:</w:t>
      </w:r>
      <w:r>
        <w:t xml:space="preserve"> </w:t>
      </w:r>
      <w:r>
        <w:t xml:space="preserve">New supermarket pharmacy chains captured 5.3% market share in Q3, primarily through discounted OTC products</w:t>
      </w:r>
    </w:p>
    <w:p>
      <w:pPr>
        <w:numPr>
          <w:ilvl w:val="0"/>
          <w:numId w:val="1002"/>
        </w:numPr>
        <w:pStyle w:val="Compact"/>
      </w:pPr>
      <w:r>
        <w:rPr>
          <w:bCs/>
          <w:b/>
        </w:rPr>
        <w:t xml:space="preserve">Supply Chain Vulnerability:</w:t>
      </w:r>
      <w:r>
        <w:t xml:space="preserve"> </w:t>
      </w:r>
      <w:r>
        <w:t xml:space="preserve">EU-wide drug shortages affected 12% of prescription lines (notably cardiovascular medications), disrupting our Rome inventory management</w:t>
      </w:r>
    </w:p>
    <w:p>
      <w:pPr>
        <w:pStyle w:val="FirstParagraph"/>
      </w:pPr>
      <w:r>
        <w:t xml:space="preserve">The Sales Report emphasizes that these challenges demand hyper-localized solutions—such as developing alternative suppliers for Rome-specific medication needs.</w:t>
      </w:r>
    </w:p>
    <w:bookmarkEnd w:id="24"/>
    <w:bookmarkStart w:id="25" w:name="Xbf284526cbbd4bed905991e0126325507cfbabd"/>
    <w:p>
      <w:pPr>
        <w:pStyle w:val="Heading2"/>
      </w:pPr>
      <w:r>
        <w:t xml:space="preserve">VI. Growth Opportunities: Positioning Our Pharmacist in Italy Rome</w:t>
      </w:r>
    </w:p>
    <w:p>
      <w:pPr>
        <w:pStyle w:val="FirstParagraph"/>
      </w:pPr>
      <w:r>
        <w:t xml:space="preserve">Based on Q3 data, we propose three strategic initiatives to strengthen our Pharmacist position in Rome:</w:t>
      </w:r>
    </w:p>
    <w:p>
      <w:pPr>
        <w:numPr>
          <w:ilvl w:val="0"/>
          <w:numId w:val="1003"/>
        </w:numPr>
        <w:pStyle w:val="Compact"/>
      </w:pPr>
      <w:r>
        <w:rPr>
          <w:bCs/>
          <w:b/>
        </w:rPr>
        <w:t xml:space="preserve">Digital Health Integration:</w:t>
      </w:r>
      <w:r>
        <w:t xml:space="preserve"> </w:t>
      </w:r>
      <w:r>
        <w:t xml:space="preserve">Launch a mobile app for appointment scheduling and medication reminders—addressing the 63% of Rome residents who use health tech platforms</w:t>
      </w:r>
    </w:p>
    <w:p>
      <w:pPr>
        <w:numPr>
          <w:ilvl w:val="0"/>
          <w:numId w:val="1003"/>
        </w:numPr>
        <w:pStyle w:val="Compact"/>
      </w:pPr>
      <w:r>
        <w:rPr>
          <w:bCs/>
          <w:b/>
        </w:rPr>
        <w:t xml:space="preserve">Tourist Partnership Program:</w:t>
      </w:r>
      <w:r>
        <w:t xml:space="preserve"> </w:t>
      </w:r>
      <w:r>
        <w:t xml:space="preserve">Collaborate with Rome hotels to offer "Health Welcome Kits" (OTC essentials + pharmacy discount card), targeting €75,000 in new revenue by Q1 2024</w:t>
      </w:r>
    </w:p>
    <w:p>
      <w:pPr>
        <w:pStyle w:val="FirstParagraph"/>
      </w:pPr>
      <w:r>
        <w:t xml:space="preserve">These initiatives directly respond to the Sales Report's finding that Rome customers increasingly seek pharmacists as healthcare partners beyond dispensing—aligning perfectly with Italy's evolving pharmaceutical role.</w:t>
      </w:r>
    </w:p>
    <w:bookmarkEnd w:id="25"/>
    <w:bookmarkStart w:id="26" w:name="vii.-conclusion-future-outlook"/>
    <w:p>
      <w:pPr>
        <w:pStyle w:val="Heading2"/>
      </w:pPr>
      <w:r>
        <w:t xml:space="preserve">VII. Conclusion: Future Outlook</w:t>
      </w:r>
    </w:p>
    <w:p>
      <w:pPr>
        <w:pStyle w:val="FirstParagraph"/>
      </w:pPr>
      <w:r>
        <w:t xml:space="preserve">This comprehensive Sales Report confirms that our Pharmacist operation in Italy Rome is not merely surviving but thriving as a community health hub. The city's unique blend of permanent residents, seasonal visitors, and strict healthcare regulations demands specialized approaches that our team has successfully implemented. With the national pharmacy market projected to grow at 4.5% annually (ISTAT 2023), Rome's strategic location positions us for sustained leadership.</w:t>
      </w:r>
    </w:p>
    <w:p>
      <w:pPr>
        <w:pStyle w:val="BodyText"/>
      </w:pPr>
      <w:r>
        <w:t xml:space="preserve">We project a 10.2% revenue increase in Q4 through implementation of the recommended growth strategies, specifically targeting Rome's tourism rebound and preventive care demand. The Pharmacist team's clinical expertise remains our greatest asset—evidenced by our 42% customer retention rate (vs industry average of 35%). As Italy Rome continues to evolve as a global health tourism destination, this Sales Report serves as the foundation for securing our position at the forefront of pharmacy innovation in Europe.</w:t>
      </w:r>
    </w:p>
    <w:p>
      <w:pPr>
        <w:pStyle w:val="BodyText"/>
      </w:pPr>
      <w:r>
        <w:rPr>
          <w:bCs/>
          <w:b/>
        </w:rPr>
        <w:t xml:space="preserve">Prepared with meticulous attention to Rome-specific market dynamics by the Italy Pharmacy Analytics Division</w:t>
      </w:r>
    </w:p>
    <w:p>
      <w:pPr>
        <w:pStyle w:val="BodyText"/>
      </w:pPr>
      <w:r>
        <w:rPr>
          <w:iCs/>
          <w:i/>
        </w:rPr>
        <w:t xml:space="preserve">Document Reference: ROM-PR-SR-Q3-2023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Italy Rome Market Analysis</dc:title>
  <dc:creator/>
  <dc:language>en</dc:language>
  <cp:keywords/>
  <dcterms:created xsi:type="dcterms:W3CDTF">2026-07-23T09:43:08Z</dcterms:created>
  <dcterms:modified xsi:type="dcterms:W3CDTF">2026-07-23T09:43:08Z</dcterms:modified>
</cp:coreProperties>
</file>

<file path=docProps/custom.xml><?xml version="1.0" encoding="utf-8"?>
<Properties xmlns="http://schemas.openxmlformats.org/officeDocument/2006/custom-properties" xmlns:vt="http://schemas.openxmlformats.org/officeDocument/2006/docPropsVTypes"/>
</file>