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w:t>
      </w:r>
      <w:r>
        <w:t xml:space="preserve"> </w:t>
      </w:r>
      <w:r>
        <w:t xml:space="preserve">Q3</w:t>
      </w:r>
      <w:r>
        <w:t xml:space="preserve"> </w:t>
      </w:r>
      <w:r>
        <w:t xml:space="preserve">2023</w:t>
      </w:r>
    </w:p>
    <w:bookmarkStart w:id="27" w:name="X68906380f44acbf5b4e0eff2fcd3611c59303f9"/>
    <w:p>
      <w:pPr>
        <w:pStyle w:val="Heading1"/>
      </w:pPr>
      <w:r>
        <w:t xml:space="preserve">Sales Report: Pharmacist Performance and Market Analysis - Ivory Coast Abidjan,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African Healthcare Group (AHG)</w:t>
      </w:r>
      <w:r>
        <w:br/>
      </w:r>
      <w:r>
        <w:rPr>
          <w:bCs/>
          <w:b/>
        </w:rPr>
        <w:t xml:space="preserve">Reporting Period:</w:t>
      </w:r>
      <w:r>
        <w:t xml:space="preserve"> </w:t>
      </w:r>
      <w:r>
        <w:t xml:space="preserve">July 1, 2023 - September 30, 2023</w:t>
      </w:r>
      <w:r>
        <w:br/>
      </w:r>
      <w:r>
        <w:rPr>
          <w:bCs/>
          <w:b/>
        </w:rPr>
        <w:t xml:space="preserve">Location:</w:t>
      </w:r>
      <w:r>
        <w:t xml:space="preserve"> </w:t>
      </w:r>
      <w:r>
        <w:t xml:space="preserve">Abidjan Metropolitan Area, Ivory Coast</w:t>
      </w:r>
    </w:p>
    <w:bookmarkStart w:id="20" w:name="executive-summary"/>
    <w:p>
      <w:pPr>
        <w:pStyle w:val="Heading2"/>
      </w:pPr>
      <w:r>
        <w:t xml:space="preserve">Executive Summary</w:t>
      </w:r>
    </w:p>
    <w:p>
      <w:pPr>
        <w:pStyle w:val="FirstParagraph"/>
      </w:pPr>
      <w:r>
        <w:t xml:space="preserve">This Sales Report details the performance of the Pharmacist-led operations at AHG Pharmacy Network locations across Abidjan during Q3 2023. The report confirms a strong growth trajectory (7.8% YoY increase in total revenue) driven by strategic inventory management, enhanced patient engagement, and alignment with critical healthcare needs prevalent in the Ivory Coast market. As the cornerstone of community healthcare delivery in Abidjan, the Pharmacist demonstrated exceptional adaptability to seasonal health challenges and evolving patient demands within this dynamic West African city.</w:t>
      </w:r>
    </w:p>
    <w:bookmarkEnd w:id="20"/>
    <w:bookmarkStart w:id="21" w:name="key-sales-metrics-performance-highlights"/>
    <w:p>
      <w:pPr>
        <w:pStyle w:val="Heading2"/>
      </w:pPr>
      <w:r>
        <w:t xml:space="preserve">Key Sales Metrics &amp; Performance Highlights</w:t>
      </w:r>
    </w:p>
    <w:p>
      <w:pPr>
        <w:pStyle w:val="FirstParagraph"/>
      </w:pPr>
      <w:r>
        <w:t xml:space="preserve">The Pharmacist team across 15 strategically located clinics in Abidjan (including high-traffic zones like Plateau, Cocody, and Yopougon) achieved the following key results:</w:t>
      </w:r>
    </w:p>
    <w:p>
      <w:pPr>
        <w:numPr>
          <w:ilvl w:val="0"/>
          <w:numId w:val="1001"/>
        </w:numPr>
        <w:pStyle w:val="Compact"/>
      </w:pPr>
      <w:r>
        <w:rPr>
          <w:bCs/>
          <w:b/>
        </w:rPr>
        <w:t xml:space="preserve">Total Revenue:</w:t>
      </w:r>
      <w:r>
        <w:t xml:space="preserve"> </w:t>
      </w:r>
      <w:r>
        <w:t xml:space="preserve">CFA 287.4 million (vs. CFA 266.5 million in Q3 2022), representing a robust +7.8% year-on-year growth.</w:t>
      </w:r>
    </w:p>
    <w:p>
      <w:pPr>
        <w:numPr>
          <w:ilvl w:val="0"/>
          <w:numId w:val="1001"/>
        </w:numPr>
        <w:pStyle w:val="Compact"/>
      </w:pPr>
      <w:r>
        <w:rPr>
          <w:bCs/>
          <w:b/>
        </w:rPr>
        <w:t xml:space="preserve">Prescription Medications:</w:t>
      </w:r>
      <w:r>
        <w:t xml:space="preserve"> </w:t>
      </w:r>
      <w:r>
        <w:t xml:space="preserve">Contributed 58% of total revenue, with a notable +10.3% increase driven by demand for chronic disease management (Hypertension: +14%, Diabetes: +9%). The Pharmacist's role in patient counseling was pivotal here.</w:t>
      </w:r>
    </w:p>
    <w:p>
      <w:pPr>
        <w:numPr>
          <w:ilvl w:val="0"/>
          <w:numId w:val="1001"/>
        </w:numPr>
        <w:pStyle w:val="Compact"/>
      </w:pPr>
      <w:r>
        <w:rPr>
          <w:bCs/>
          <w:b/>
        </w:rPr>
        <w:t xml:space="preserve">OTC &amp; Wellness Products:</w:t>
      </w:r>
      <w:r>
        <w:t xml:space="preserve"> </w:t>
      </w:r>
      <w:r>
        <w:t xml:space="preserve">Surged by 5.2%, particularly in antimalarials (+8.7%), oral rehydration salts (ORS - +12.4%), and hygiene products (hand sanitizers, soap). This directly responded to the seasonal malaria peak in the Ivory Coast.</w:t>
      </w:r>
    </w:p>
    <w:p>
      <w:pPr>
        <w:numPr>
          <w:ilvl w:val="0"/>
          <w:numId w:val="1001"/>
        </w:numPr>
        <w:pStyle w:val="Compact"/>
      </w:pPr>
      <w:r>
        <w:rPr>
          <w:bCs/>
          <w:b/>
        </w:rPr>
        <w:t xml:space="preserve">Patient Visits:</w:t>
      </w:r>
      <w:r>
        <w:t xml:space="preserve"> </w:t>
      </w:r>
      <w:r>
        <w:t xml:space="preserve">Average daily patient consultations reached 215 per Pharmacist location, a +6.5% increase over Q3 2022. This reflects growing trust in community Pharmacist services across Abidjan.</w:t>
      </w:r>
    </w:p>
    <w:bookmarkEnd w:id="21"/>
    <w:bookmarkStart w:id="22" w:name="X075b51e27b5d5cf90d17c8116acb51359cad2f4"/>
    <w:p>
      <w:pPr>
        <w:pStyle w:val="Heading2"/>
      </w:pPr>
      <w:r>
        <w:t xml:space="preserve">Product Performance Analysis: Tailored to Ivory Coast Abidjan Needs</w:t>
      </w:r>
    </w:p>
    <w:p>
      <w:pPr>
        <w:pStyle w:val="FirstParagraph"/>
      </w:pPr>
      <w:r>
        <w:t xml:space="preserve">Performance varied significantly by product category, reflecting the specific health priorities of the Abidjan population and broader Ivory Coast epidemiology: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Revenue (CFA)</w:t>
            </w:r>
          </w:p>
        </w:tc>
        <w:tc>
          <w:tcPr/>
          <w:p>
            <w:pPr>
              <w:pStyle w:val="Compact"/>
              <w:jc w:val="left"/>
            </w:pPr>
            <w:r>
              <w:t xml:space="preserve">% of Total Revenue</w:t>
            </w:r>
          </w:p>
        </w:tc>
        <w:tc>
          <w:tcPr/>
          <w:p>
            <w:pPr>
              <w:pStyle w:val="Compact"/>
              <w:jc w:val="left"/>
            </w:pPr>
            <w:r>
              <w:t xml:space="preserve">YoY Change</w:t>
            </w:r>
          </w:p>
        </w:tc>
      </w:tr>
      <w:tr>
        <w:tc>
          <w:tcPr/>
          <w:p>
            <w:pPr>
              <w:pStyle w:val="Compact"/>
              <w:jc w:val="left"/>
            </w:pPr>
            <w:r>
              <w:t xml:space="preserve">Antimalarials &amp; Anti-parasitics</w:t>
            </w:r>
          </w:p>
        </w:tc>
        <w:tc>
          <w:tcPr/>
          <w:p>
            <w:pPr>
              <w:pStyle w:val="Compact"/>
              <w:jc w:val="left"/>
            </w:pPr>
            <w:r>
              <w:t xml:space="preserve">68,500,000</w:t>
            </w:r>
          </w:p>
        </w:tc>
        <w:tc>
          <w:tcPr/>
          <w:p>
            <w:pPr>
              <w:pStyle w:val="Compact"/>
              <w:jc w:val="left"/>
            </w:pPr>
            <w:r>
              <w:t xml:space="preserve">23.8%</w:t>
            </w:r>
          </w:p>
        </w:tc>
        <w:tc>
          <w:tcPr/>
          <w:p>
            <w:pPr>
              <w:pStyle w:val="Compact"/>
              <w:jc w:val="left"/>
            </w:pPr>
            <w:r>
              <w:t xml:space="preserve">+8.7%</w:t>
            </w:r>
          </w:p>
        </w:tc>
      </w:tr>
      <w:tr>
        <w:tc>
          <w:tcPr/>
          <w:p>
            <w:pPr>
              <w:pStyle w:val="Compact"/>
              <w:jc w:val="left"/>
            </w:pPr>
            <w:r>
              <w:t xml:space="preserve">Antihypertensives &amp; Cardiac Drugs</w:t>
            </w:r>
          </w:p>
        </w:tc>
        <w:tc>
          <w:tcPr/>
          <w:p>
            <w:pPr>
              <w:pStyle w:val="Compact"/>
              <w:jc w:val="left"/>
            </w:pPr>
            <w:r>
              <w:t xml:space="preserve">54,200,000</w:t>
            </w:r>
          </w:p>
        </w:tc>
        <w:tc>
          <w:tcPr/>
          <w:p>
            <w:pPr>
              <w:pStyle w:val="Compact"/>
              <w:jc w:val="left"/>
            </w:pPr>
            <w:r>
              <w:t xml:space="preserve">18.9%</w:t>
            </w:r>
          </w:p>
        </w:tc>
        <w:tc>
          <w:tcPr/>
          <w:p>
            <w:pPr>
              <w:pStyle w:val="Compact"/>
              <w:jc w:val="left"/>
            </w:pPr>
            <w:r>
              <w:t xml:space="preserve">+14.3%</w:t>
            </w:r>
          </w:p>
        </w:tc>
      </w:tr>
      <w:tr>
        <w:tc>
          <w:tcPr/>
          <w:p>
            <w:pPr>
              <w:pStyle w:val="Compact"/>
              <w:jc w:val="left"/>
            </w:pPr>
            <w:r>
              <w:t xml:space="preserve">Diabetic Care Products (Insulin supplies, Glucose Test Strips)</w:t>
            </w:r>
          </w:p>
        </w:tc>
        <w:tc>
          <w:tcPr/>
          <w:p>
            <w:pPr>
              <w:pStyle w:val="Compact"/>
              <w:jc w:val="left"/>
            </w:pPr>
            <w:r>
              <w:t xml:space="preserve">32,750,000</w:t>
            </w:r>
          </w:p>
        </w:tc>
        <w:tc>
          <w:tcPr/>
          <w:p>
            <w:pPr>
              <w:pStyle w:val="Compact"/>
              <w:jc w:val="left"/>
            </w:pPr>
            <w:r>
              <w:t xml:space="preserve">11.4%</w:t>
            </w:r>
          </w:p>
        </w:tc>
        <w:tc>
          <w:tcPr/>
          <w:p>
            <w:pPr>
              <w:pStyle w:val="Compact"/>
              <w:jc w:val="left"/>
            </w:pPr>
            <w:r>
              <w:t xml:space="preserve">+9.2%</w:t>
            </w:r>
          </w:p>
        </w:tc>
      </w:tr>
      <w:tr>
        <w:tc>
          <w:tcPr/>
          <w:p>
            <w:pPr>
              <w:pStyle w:val="Compact"/>
              <w:jc w:val="left"/>
            </w:pPr>
            <w:r>
              <w:t xml:space="preserve">Pediatric Formulations &amp; Vitamins</w:t>
            </w:r>
          </w:p>
        </w:tc>
        <w:tc>
          <w:tcPr/>
          <w:p>
            <w:pPr>
              <w:pStyle w:val="Compact"/>
              <w:jc w:val="left"/>
            </w:pPr>
            <w:r>
              <w:t xml:space="preserve">41,850,000</w:t>
            </w:r>
          </w:p>
        </w:tc>
        <w:tc>
          <w:tcPr/>
          <w:p>
            <w:pPr>
              <w:pStyle w:val="Compact"/>
              <w:jc w:val="left"/>
            </w:pPr>
            <w:r>
              <w:t xml:space="preserve">14.6%</w:t>
            </w:r>
          </w:p>
        </w:tc>
        <w:tc>
          <w:tcPr/>
          <w:p>
            <w:pPr>
              <w:pStyle w:val="Compact"/>
              <w:jc w:val="left"/>
            </w:pPr>
            <w:r>
              <w:t xml:space="preserve">+3.8%</w:t>
            </w:r>
          </w:p>
        </w:tc>
      </w:tr>
      <w:tr>
        <w:tc>
          <w:tcPr/>
          <w:p>
            <w:pPr>
              <w:pStyle w:val="Compact"/>
              <w:jc w:val="left"/>
            </w:pPr>
            <w:r>
              <w:t xml:space="preserve">OTC Pain Relievers &amp; Fever Reducers</w:t>
            </w:r>
          </w:p>
        </w:tc>
        <w:tc>
          <w:tcPr/>
          <w:p>
            <w:pPr>
              <w:pStyle w:val="Compact"/>
              <w:jc w:val="left"/>
            </w:pPr>
            <w:r>
              <w:t xml:space="preserve">27,650,000</w:t>
            </w:r>
          </w:p>
        </w:tc>
        <w:tc>
          <w:tcPr/>
          <w:p>
            <w:pPr>
              <w:pStyle w:val="Compact"/>
              <w:jc w:val="left"/>
            </w:pPr>
            <w:r>
              <w:t xml:space="preserve">9.6%</w:t>
            </w:r>
          </w:p>
        </w:tc>
        <w:tc>
          <w:tcPr/>
          <w:p>
            <w:pPr>
              <w:pStyle w:val="Compact"/>
              <w:jc w:val="left"/>
            </w:pPr>
            <w:r>
              <w:t xml:space="preserve">+5.1%</w:t>
            </w:r>
          </w:p>
        </w:tc>
      </w:tr>
      <w:tr>
        <w:tc>
          <w:tcPr/>
          <w:p>
            <w:pPr>
              <w:pStyle w:val="Compact"/>
              <w:jc w:val="left"/>
            </w:pPr>
            <w:r>
              <w:t xml:space="preserve">Hygiene &amp; Personal Care (Soap, Sanitizers)</w:t>
            </w:r>
          </w:p>
        </w:tc>
        <w:tc>
          <w:tcPr/>
          <w:p>
            <w:pPr>
              <w:pStyle w:val="Compact"/>
              <w:jc w:val="left"/>
            </w:pPr>
            <w:r>
              <w:t xml:space="preserve">32,450,000</w:t>
            </w:r>
          </w:p>
        </w:tc>
        <w:tc>
          <w:tcPr/>
          <w:p>
            <w:pPr>
              <w:pStyle w:val="Compact"/>
              <w:jc w:val="left"/>
            </w:pPr>
            <w:r>
              <w:t xml:space="preserve">11.3%</w:t>
            </w:r>
          </w:p>
        </w:tc>
        <w:tc>
          <w:tcPr/>
          <w:p>
            <w:pPr>
              <w:pStyle w:val="Compact"/>
              <w:jc w:val="left"/>
            </w:pPr>
            <w:r>
              <w:t xml:space="preserve">+7.9%</w:t>
            </w:r>
          </w:p>
        </w:tc>
      </w:tr>
    </w:tbl>
    <w:p>
      <w:pPr>
        <w:pStyle w:val="BodyText"/>
      </w:pPr>
      <w:r>
        <w:t xml:space="preserve">The Pharmacist's proactive approach in securing reliable stock of essential antimalarials and ORS during the peak season was a key driver of success for this segment, directly addressing public health needs identified by the Ivorian Ministry of Health.</w:t>
      </w:r>
    </w:p>
    <w:bookmarkEnd w:id="22"/>
    <w:bookmarkStart w:id="23" w:name="X9c486717c2c9b663268a3de1bd2c43d19c17b57"/>
    <w:p>
      <w:pPr>
        <w:pStyle w:val="Heading2"/>
      </w:pPr>
      <w:r>
        <w:t xml:space="preserve">Channel Performance: The Pharmacist as Community Hub</w:t>
      </w:r>
    </w:p>
    <w:p>
      <w:pPr>
        <w:pStyle w:val="FirstParagraph"/>
      </w:pPr>
      <w:r>
        <w:t xml:space="preserve">Beyond traditional dispensing, the Pharmacist in Abidjan has evolved into a vital community health resource. Key channel insights include:</w:t>
      </w:r>
    </w:p>
    <w:p>
      <w:pPr>
        <w:numPr>
          <w:ilvl w:val="0"/>
          <w:numId w:val="1002"/>
        </w:numPr>
        <w:pStyle w:val="Compact"/>
      </w:pPr>
      <w:r>
        <w:rPr>
          <w:bCs/>
          <w:b/>
        </w:rPr>
        <w:t xml:space="preserve">Walk-in Customers (58% of sales):</w:t>
      </w:r>
      <w:r>
        <w:t xml:space="preserve"> </w:t>
      </w:r>
      <w:r>
        <w:t xml:space="preserve">The majority of patients visit the Pharmacist directly for consultations, medication pickup, and health advice. This underscores the critical role of the Pharmacist as an accessible first point of contact within Abidjan's healthcare ecosystem.</w:t>
      </w:r>
    </w:p>
    <w:p>
      <w:pPr>
        <w:numPr>
          <w:ilvl w:val="0"/>
          <w:numId w:val="1002"/>
        </w:numPr>
        <w:pStyle w:val="Compact"/>
      </w:pPr>
      <w:r>
        <w:rPr>
          <w:bCs/>
          <w:b/>
        </w:rPr>
        <w:t xml:space="preserve">Patient Counseling Impact:</w:t>
      </w:r>
      <w:r>
        <w:t xml:space="preserve"> </w:t>
      </w:r>
      <w:r>
        <w:t xml:space="preserve">Pharmacists conducted 2,147 tailored counseling sessions on chronic disease management (HTN, Diabetes), leading to a 32% reduction in reported medication non-adherence among patients. This directly enhanced therapeutic outcomes and repeat business.</w:t>
      </w:r>
    </w:p>
    <w:p>
      <w:pPr>
        <w:numPr>
          <w:ilvl w:val="0"/>
          <w:numId w:val="1002"/>
        </w:numPr>
        <w:pStyle w:val="Compact"/>
      </w:pPr>
      <w:r>
        <w:rPr>
          <w:bCs/>
          <w:b/>
        </w:rPr>
        <w:t xml:space="preserve">Partnerships with Clinics:</w:t>
      </w:r>
      <w:r>
        <w:t xml:space="preserve"> </w:t>
      </w:r>
      <w:r>
        <w:t xml:space="preserve">Referrals from local clinics (e.g., CHU Yopougon, private health centers) increased by 18%, facilitated by Pharmacist relationships. The Pharmacist provided crucial follow-up care coordination, strengthening community health networks in Abidjan.</w:t>
      </w:r>
    </w:p>
    <w:p>
      <w:pPr>
        <w:numPr>
          <w:ilvl w:val="0"/>
          <w:numId w:val="1002"/>
        </w:numPr>
        <w:pStyle w:val="Compact"/>
      </w:pPr>
      <w:r>
        <w:rPr>
          <w:bCs/>
          <w:b/>
        </w:rPr>
        <w:t xml:space="preserve">Mobile Health Integration:</w:t>
      </w:r>
      <w:r>
        <w:t xml:space="preserve"> </w:t>
      </w:r>
      <w:r>
        <w:t xml:space="preserve">Piloted SMS reminders for medication refills (via partnerships with local telecoms like MTN Ivory Coast) saw a 25% uptake among chronic patients managed by the Pharmacist, improving adherence rates significantly.</w:t>
      </w:r>
    </w:p>
    <w:bookmarkEnd w:id="23"/>
    <w:bookmarkStart w:id="24" w:name="X3a1a73e4b6a9501c5b0280fdd9cb99be734c397"/>
    <w:p>
      <w:pPr>
        <w:pStyle w:val="Heading2"/>
      </w:pPr>
      <w:r>
        <w:t xml:space="preserve">Key Challenges Faced in the Ivory Coast Abidjan Market</w:t>
      </w:r>
    </w:p>
    <w:p>
      <w:pPr>
        <w:pStyle w:val="FirstParagraph"/>
      </w:pPr>
      <w:r>
        <w:t xml:space="preserve">The Pharmacist team navigated several market-specific hurdles during Q3:</w:t>
      </w:r>
    </w:p>
    <w:p>
      <w:pPr>
        <w:numPr>
          <w:ilvl w:val="0"/>
          <w:numId w:val="1003"/>
        </w:numPr>
        <w:pStyle w:val="Compact"/>
      </w:pPr>
      <w:r>
        <w:rPr>
          <w:bCs/>
          <w:b/>
        </w:rPr>
        <w:t xml:space="preserve">Supply Chain Disruptions:</w:t>
      </w:r>
      <w:r>
        <w:t xml:space="preserve"> </w:t>
      </w:r>
      <w:r>
        <w:t xml:space="preserve">Delays at Port of Abidjan (especially for imported APIs and specific antihypertensive generics) impacted stock availability for 2-3 weeks in August. The Pharmacist's inventory management skills were critical in minimizing customer impact through real-time communication and alternative product suggestions.</w:t>
      </w:r>
    </w:p>
    <w:p>
      <w:pPr>
        <w:numPr>
          <w:ilvl w:val="0"/>
          <w:numId w:val="1003"/>
        </w:numPr>
        <w:pStyle w:val="Compact"/>
      </w:pPr>
      <w:r>
        <w:rPr>
          <w:bCs/>
          <w:b/>
        </w:rPr>
        <w:t xml:space="preserve">Seasonal Demand Peaks:</w:t>
      </w:r>
      <w:r>
        <w:t xml:space="preserve"> </w:t>
      </w:r>
      <w:r>
        <w:t xml:space="preserve">The intense malaria season required significant, last-minute stock adjustments. Pharmacists successfully managed this by leveraging their local market knowledge to anticipate demand spikes across different Abidjan districts.</w:t>
      </w:r>
    </w:p>
    <w:p>
      <w:pPr>
        <w:numPr>
          <w:ilvl w:val="0"/>
          <w:numId w:val="1003"/>
        </w:numPr>
        <w:pStyle w:val="Compact"/>
      </w:pPr>
      <w:r>
        <w:rPr>
          <w:bCs/>
          <w:b/>
        </w:rPr>
        <w:t xml:space="preserve">Compliance &amp; Regulation:</w:t>
      </w:r>
      <w:r>
        <w:t xml:space="preserve"> </w:t>
      </w:r>
      <w:r>
        <w:t xml:space="preserve">Ensuring all pharmacy operations adhered strictly to Ivorian regulations (ANSSC approval, prescription handling) required constant vigilance by the Pharmacist, especially in high-volume locations like Plateau.</w:t>
      </w:r>
    </w:p>
    <w:bookmarkEnd w:id="24"/>
    <w:bookmarkStart w:id="25" w:name="action-plan-for-q4-2023-beyond"/>
    <w:p>
      <w:pPr>
        <w:pStyle w:val="Heading2"/>
      </w:pPr>
      <w:r>
        <w:t xml:space="preserve">Action Plan for Q4 2023 &amp; Beyond</w:t>
      </w:r>
    </w:p>
    <w:p>
      <w:pPr>
        <w:pStyle w:val="FirstParagraph"/>
      </w:pPr>
      <w:r>
        <w:t xml:space="preserve">Based on this Sales Report and market analysis, the following actions are proposed to sustain growth and enhance the Pharmacist's pivotal role in Abidjan:</w:t>
      </w:r>
    </w:p>
    <w:p>
      <w:pPr>
        <w:numPr>
          <w:ilvl w:val="0"/>
          <w:numId w:val="1004"/>
        </w:numPr>
        <w:pStyle w:val="Compact"/>
      </w:pPr>
      <w:r>
        <w:rPr>
          <w:bCs/>
          <w:b/>
        </w:rPr>
        <w:t xml:space="preserve">Strengthen Supply Chain Resilience:</w:t>
      </w:r>
      <w:r>
        <w:t xml:space="preserve"> </w:t>
      </w:r>
      <w:r>
        <w:t xml:space="preserve">Negotiate direct contracts with key local distributors for high-demand generics (especially antimalarials) to reduce port dependency. The Pharmacist will lead supplier relationship management.</w:t>
      </w:r>
    </w:p>
    <w:p>
      <w:pPr>
        <w:numPr>
          <w:ilvl w:val="0"/>
          <w:numId w:val="1004"/>
        </w:numPr>
        <w:pStyle w:val="Compact"/>
      </w:pPr>
      <w:r>
        <w:rPr>
          <w:bCs/>
          <w:b/>
        </w:rPr>
        <w:t xml:space="preserve">Expand Chronic Disease Management Programs:</w:t>
      </w:r>
      <w:r>
        <w:t xml:space="preserve"> </w:t>
      </w:r>
      <w:r>
        <w:t xml:space="preserve">Develop dedicated Pharmacist-led support groups for Hypertension and Diabetes patients across 5 Abidjan locations, utilizing the successful counseling model observed in Q3.</w:t>
      </w:r>
    </w:p>
    <w:p>
      <w:pPr>
        <w:numPr>
          <w:ilvl w:val="0"/>
          <w:numId w:val="1004"/>
        </w:numPr>
        <w:pStyle w:val="Compact"/>
      </w:pPr>
      <w:r>
        <w:rPr>
          <w:bCs/>
          <w:b/>
        </w:rPr>
        <w:t xml:space="preserve">Leverage Digital Tools:</w:t>
      </w:r>
      <w:r>
        <w:t xml:space="preserve"> </w:t>
      </w:r>
      <w:r>
        <w:t xml:space="preserve">Roll out a simple mobile app (partnering with local tech firms) for Pharmacist appointment scheduling, refill reminders, and basic health education resources tailored to Abidjan's population. The Pharmacist will be key user testers and trainers.</w:t>
      </w:r>
    </w:p>
    <w:p>
      <w:pPr>
        <w:numPr>
          <w:ilvl w:val="0"/>
          <w:numId w:val="1004"/>
        </w:numPr>
        <w:pStyle w:val="Compact"/>
      </w:pPr>
      <w:r>
        <w:rPr>
          <w:bCs/>
          <w:b/>
        </w:rPr>
        <w:t xml:space="preserve">Community Health Ambassador Program:</w:t>
      </w:r>
      <w:r>
        <w:t xml:space="preserve"> </w:t>
      </w:r>
      <w:r>
        <w:t xml:space="preserve">Train selected Pharmacists in Abidjan as community health ambassadors for targeted outreach on malaria prevention (using local cultural contexts) during the upcoming dry season.</w:t>
      </w:r>
    </w:p>
    <w:bookmarkEnd w:id="25"/>
    <w:bookmarkStart w:id="26" w:name="conclusion"/>
    <w:p>
      <w:pPr>
        <w:pStyle w:val="Heading2"/>
      </w:pPr>
      <w:r>
        <w:t xml:space="preserve">Conclusion</w:t>
      </w:r>
    </w:p>
    <w:p>
      <w:pPr>
        <w:pStyle w:val="FirstParagraph"/>
      </w:pPr>
      <w:r>
        <w:t xml:space="preserve">This Sales Report unequivocally demonstrates the indispensable value of the Pharmacist within Ivory Coast's healthcare landscape, particularly in Abidjan. The Pharmacist is not merely a dispensing professional but a trusted advisor, a chronic disease manager, and an essential community health hub driving positive patient outcomes and sustainable business growth. The 7.8% revenue increase in Q3 is directly attributable to the Pharmacist's strategic responsiveness to the unique health dynamics of Abidjan and the broader Ivory Coast market. Continued investment in Pharmacist training, technology access, and community integration is paramount for maintaining leadership in this critical sector. As we move into Q4 2023, AHG remains committed to empowering our Pharmacist network across Abidjan to serve as the frontline of accessible, quality healthcare for all Ivorians.</w:t>
      </w:r>
    </w:p>
    <w:p>
      <w:pPr>
        <w:pStyle w:val="BodyText"/>
      </w:pPr>
      <w:r>
        <w:rPr>
          <w:bCs/>
          <w:b/>
        </w:rPr>
        <w:t xml:space="preserve">Prepared By:</w:t>
      </w:r>
      <w:r>
        <w:t xml:space="preserve"> </w:t>
      </w:r>
      <w:r>
        <w:t xml:space="preserve">Regional Sales &amp; Operations Manager</w:t>
      </w:r>
      <w:r>
        <w:br/>
      </w:r>
      <w:r>
        <w:rPr>
          <w:bCs/>
          <w:b/>
        </w:rPr>
        <w:t xml:space="preserve">Pharmacist Network Lead:</w:t>
      </w:r>
      <w:r>
        <w:t xml:space="preserve"> </w:t>
      </w:r>
      <w:r>
        <w:t xml:space="preserve">Dr. Amadou Coulibaly (ANSSC Certified Pharmacist, Abidjan)</w:t>
      </w:r>
      <w:r>
        <w:br/>
      </w:r>
      <w:r>
        <w:rPr>
          <w:bCs/>
          <w:b/>
        </w:rPr>
        <w:t xml:space="preserve">African Healthcare Group (AHG) - Ivory Coast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Ivory Coast Abidjan - Q3 2023</dc:title>
  <dc:creator/>
  <dc:language>en</dc:language>
  <cp:keywords/>
  <dcterms:created xsi:type="dcterms:W3CDTF">2026-07-23T10:06:05Z</dcterms:created>
  <dcterms:modified xsi:type="dcterms:W3CDTF">2026-07-23T10:06:05Z</dcterms:modified>
</cp:coreProperties>
</file>

<file path=docProps/custom.xml><?xml version="1.0" encoding="utf-8"?>
<Properties xmlns="http://schemas.openxmlformats.org/officeDocument/2006/custom-properties" xmlns:vt="http://schemas.openxmlformats.org/officeDocument/2006/docPropsVTypes"/>
</file>