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Tokyo</w:t>
      </w:r>
      <w:r>
        <w:t xml:space="preserve"> </w:t>
      </w:r>
      <w:r>
        <w:t xml:space="preserve">Market</w:t>
      </w:r>
    </w:p>
    <w:bookmarkStart w:id="28" w:name="Xa92a0f72097726bbc5bd73646c9f2c2ea60e770"/>
    <w:p>
      <w:pPr>
        <w:pStyle w:val="Heading1"/>
      </w:pPr>
      <w:r>
        <w:t xml:space="preserve">PHARMACIST SALES PERFORMANCE REPORT</w:t>
      </w:r>
      <w:r>
        <w:br/>
      </w:r>
      <w:r>
        <w:t xml:space="preserve">QUARTERLY ANALYSIS FOR JAPAN TOKYO OPERATIONS</w:t>
      </w:r>
    </w:p>
    <w:p>
      <w:pPr>
        <w:pStyle w:val="FirstParagraph"/>
      </w:pPr>
      <w:r>
        <w:t xml:space="preserve">Report Period: Q3 2023 (July 1 – September 30, 2023)</w:t>
      </w:r>
      <w:r>
        <w:br/>
      </w:r>
      <w:r>
        <w:t xml:space="preserve">Prepared For: Tokyo Pharmacy Network Leadership</w:t>
      </w:r>
      <w:r>
        <w:br/>
      </w:r>
      <w:r>
        <w:t xml:space="preserve">Date: October 15, 2023</w:t>
      </w:r>
    </w:p>
    <w:bookmarkStart w:id="20" w:name="executive-summary"/>
    <w:p>
      <w:pPr>
        <w:pStyle w:val="Heading2"/>
      </w:pPr>
      <w:r>
        <w:t xml:space="preserve">Executive Summary</w:t>
      </w:r>
    </w:p>
    <w:p>
      <w:pPr>
        <w:pStyle w:val="FirstParagraph"/>
      </w:pPr>
      <w:r>
        <w:t xml:space="preserve">This Sales Report presents a comprehensive analysis of pharmaceutical sales performance across our Tokyo pharmacy network, highlighting the critical role of the licensed Pharmacist in driving customer engagement and revenue growth. In Japan's highly regulated healthcare market, where every transaction requires direct Pharmacist oversight under strict</w:t>
      </w:r>
      <w:r>
        <w:t xml:space="preserve"> </w:t>
      </w:r>
      <w:r>
        <w:rPr>
          <w:iCs/>
          <w:i/>
        </w:rPr>
        <w:t xml:space="preserve">Yakugyō</w:t>
      </w:r>
      <w:r>
        <w:t xml:space="preserve"> </w:t>
      </w:r>
      <w:r>
        <w:t xml:space="preserve">(pharmacy) laws, this quarter marked significant advancements in both prescription fulfillment and over-the-counter (OTC) sales. Tokyo's urban pharmacy landscape—characterized by dense populations, aging demographics, and stringent compliance requirements—demanded exceptional clinical expertise from every Pharmacist. Our Tokyo operations achieved</w:t>
      </w:r>
      <w:r>
        <w:t xml:space="preserve"> </w:t>
      </w:r>
      <w:r>
        <w:rPr>
          <w:bCs/>
          <w:b/>
        </w:rPr>
        <w:t xml:space="preserve">12.7% year-over-year revenue growth</w:t>
      </w:r>
      <w:r>
        <w:t xml:space="preserve">, with the Pharmacist-led customer consultation model directly contributing to 89% of all prescription renewals and 76% of premium OTC category sales.</w:t>
      </w:r>
    </w:p>
    <w:bookmarkEnd w:id="20"/>
    <w:bookmarkStart w:id="21" w:name="X58a3a1e14919a45d933d1f02213ebc40d81f913"/>
    <w:p>
      <w:pPr>
        <w:pStyle w:val="Heading2"/>
      </w:pPr>
      <w:r>
        <w:t xml:space="preserve">Market Context: Japan Tokyo's Unique Pharmacy Environment</w:t>
      </w:r>
    </w:p>
    <w:p>
      <w:pPr>
        <w:pStyle w:val="FirstParagraph"/>
      </w:pPr>
      <w:r>
        <w:t xml:space="preserve">Operating within Japan Tokyo requires deep understanding of local regulations and cultural expectations. Unlike Western markets, Japanese pharmacies cannot operate as generic retail stores—they function as clinical service hubs where the Pharmacist is legally required to provide medication counseling for every sale. The 2023 Pharmaceutical Affairs Act amendments further elevated the Pharmacist's role in chronic disease management, making our Tokyo sales strategy intrinsically tied to this professional responsibility. In Tokyo's districts—particularly Chiyoda (government/enterprise focus), Shinjuku (tourist/concentrated population), and Minato (high-income residential)—pharmacy foot traffic increased by 18% YoY due to rising elderly residents seeking specialized medication management. This report confirms that our Pharmacist team's ability to build trust through evidence-based recommendations has become the primary differentiator in Tokyo's competitive market.</w:t>
      </w:r>
    </w:p>
    <w:bookmarkEnd w:id="21"/>
    <w:bookmarkStart w:id="24" w:name="performance-analysis-by-category"/>
    <w:p>
      <w:pPr>
        <w:pStyle w:val="Heading2"/>
      </w:pPr>
      <w:r>
        <w:t xml:space="preserve">Performance Analysis by Category</w:t>
      </w:r>
    </w:p>
    <w:bookmarkStart w:id="22" w:name="prescription-sales-74-of-total-revenue"/>
    <w:p>
      <w:pPr>
        <w:pStyle w:val="Heading3"/>
      </w:pPr>
      <w:r>
        <w:t xml:space="preserve">Prescription Sales (74% of Total Revenue)</w:t>
      </w:r>
    </w:p>
    <w:p>
      <w:pPr>
        <w:pStyle w:val="FirstParagraph"/>
      </w:pPr>
      <w:r>
        <w:rPr>
          <w:bCs/>
          <w:b/>
        </w:rPr>
        <w:t xml:space="preserve">The Pharmacist's clinical authority drives prescription retention.</w:t>
      </w:r>
      <w:r>
        <w:t xml:space="preserve"> </w:t>
      </w:r>
      <w:r>
        <w:t xml:space="preserve">In Japan Tokyo, we recorded 94.2% patient renewal rate for chronic conditions (hypertension, diabetes), directly attributed to Pharmacist-led medication reviews during consultations. Key insights:</w:t>
      </w:r>
    </w:p>
    <w:p>
      <w:pPr>
        <w:numPr>
          <w:ilvl w:val="0"/>
          <w:numId w:val="1001"/>
        </w:numPr>
        <w:pStyle w:val="Compact"/>
      </w:pPr>
      <w:r>
        <w:t xml:space="preserve">Pharmacist-provided follow-up calls increased renewal rates by 22% compared to non-contact methods</w:t>
      </w:r>
    </w:p>
    <w:p>
      <w:pPr>
        <w:numPr>
          <w:ilvl w:val="0"/>
          <w:numId w:val="1001"/>
        </w:numPr>
        <w:pStyle w:val="Compact"/>
      </w:pPr>
      <w:r>
        <w:t xml:space="preserve">Prescription fill rate in Shibuya district rose to 97.8% (vs. Tokyo average of 89%) due to Pharmacist partnerships with local clinics</w:t>
      </w:r>
    </w:p>
    <w:p>
      <w:pPr>
        <w:numPr>
          <w:ilvl w:val="0"/>
          <w:numId w:val="1001"/>
        </w:numPr>
        <w:pStyle w:val="Compact"/>
      </w:pPr>
      <w:r>
        <w:t xml:space="preserve">Specialty medications (e.g., biologics for rheumatoid arthritis) saw 31% growth—only possible through Pharmacist education on complex regimens</w:t>
      </w:r>
    </w:p>
    <w:bookmarkEnd w:id="22"/>
    <w:bookmarkStart w:id="23" w:name="X20c561d78894887714a131342932649445ab861"/>
    <w:p>
      <w:pPr>
        <w:pStyle w:val="Heading3"/>
      </w:pPr>
      <w:r>
        <w:t xml:space="preserve">Over-the-Counter Sales (26% of Total Revenue)</w:t>
      </w:r>
    </w:p>
    <w:p>
      <w:pPr>
        <w:pStyle w:val="FirstParagraph"/>
      </w:pPr>
      <w:r>
        <w:t xml:space="preserve">OTC sales growth was fueled by Tokyo-specific trends:</w:t>
      </w:r>
    </w:p>
    <w:p>
      <w:pPr>
        <w:numPr>
          <w:ilvl w:val="0"/>
          <w:numId w:val="1002"/>
        </w:numPr>
        <w:pStyle w:val="Compact"/>
      </w:pPr>
      <w:r>
        <w:rPr>
          <w:iCs/>
          <w:i/>
        </w:rPr>
        <w:t xml:space="preserve">Kakaku Shōkai</w:t>
      </w:r>
      <w:r>
        <w:t xml:space="preserve"> </w:t>
      </w:r>
      <w:r>
        <w:t xml:space="preserve">(price transparency) initiatives increased demand for Pharmacist-suggested alternatives by 47%</w:t>
      </w:r>
    </w:p>
    <w:p>
      <w:pPr>
        <w:numPr>
          <w:ilvl w:val="0"/>
          <w:numId w:val="1002"/>
        </w:numPr>
        <w:pStyle w:val="Compact"/>
      </w:pPr>
      <w:r>
        <w:t xml:space="preserve">Wellness products (probiotics, sleep aids) grew at 28% in Ginza district, driven by Pharmacist-curated bundles for office workers</w:t>
      </w:r>
    </w:p>
    <w:p>
      <w:pPr>
        <w:numPr>
          <w:ilvl w:val="0"/>
          <w:numId w:val="1002"/>
        </w:numPr>
        <w:pStyle w:val="Compact"/>
      </w:pPr>
      <w:r>
        <w:t xml:space="preserve">Tourist-facing pharmacies (Nihonbashi, Asakusa) saw 35% higher revenue from Pharmacist-created "health kit" packages for foreign visitors</w:t>
      </w:r>
    </w:p>
    <w:bookmarkEnd w:id="23"/>
    <w:bookmarkEnd w:id="24"/>
    <w:bookmarkStart w:id="25" w:name="critical-success-factors-in-japan-tokyo"/>
    <w:p>
      <w:pPr>
        <w:pStyle w:val="Heading2"/>
      </w:pPr>
      <w:r>
        <w:t xml:space="preserve">Critical Success Factors in Japan Tokyo</w:t>
      </w:r>
    </w:p>
    <w:p>
      <w:pPr>
        <w:pStyle w:val="FirstParagraph"/>
      </w:pPr>
      <w:r>
        <w:t xml:space="preserve">This Sales Report identifies three pillars enabling our Pharmacist-led success in Tokyo:</w:t>
      </w:r>
    </w:p>
    <w:p>
      <w:pPr>
        <w:numPr>
          <w:ilvl w:val="0"/>
          <w:numId w:val="1003"/>
        </w:numPr>
        <w:pStyle w:val="Compact"/>
      </w:pPr>
      <w:r>
        <w:rPr>
          <w:bCs/>
          <w:b/>
        </w:rPr>
        <w:t xml:space="preserve">Regulatory Compliance as Competitive Advantage:</w:t>
      </w:r>
      <w:r>
        <w:t xml:space="preserve"> </w:t>
      </w:r>
      <w:r>
        <w:t xml:space="preserve">Every Pharmacist undergoes quarterly certification on Japan's evolving pharmaceutical laws. In Q3, zero compliance incidents occurred across 42 Tokyo locations—outperforming national benchmark by 31%.</w:t>
      </w:r>
    </w:p>
    <w:p>
      <w:pPr>
        <w:numPr>
          <w:ilvl w:val="0"/>
          <w:numId w:val="1003"/>
        </w:numPr>
        <w:pStyle w:val="Compact"/>
      </w:pPr>
      <w:r>
        <w:rPr>
          <w:bCs/>
          <w:b/>
        </w:rPr>
        <w:t xml:space="preserve">Clinical Consultation Integration:</w:t>
      </w:r>
      <w:r>
        <w:t xml:space="preserve"> </w:t>
      </w:r>
      <w:r>
        <w:t xml:space="preserve">Our "Pharmacist First" service model (requiring mandatory consultation for all products) generated a 68% customer satisfaction rate in Tokyo vs. industry average of 52%.</w:t>
      </w:r>
    </w:p>
    <w:p>
      <w:pPr>
        <w:numPr>
          <w:ilvl w:val="0"/>
          <w:numId w:val="1003"/>
        </w:numPr>
        <w:pStyle w:val="Compact"/>
      </w:pPr>
      <w:r>
        <w:rPr>
          <w:bCs/>
          <w:b/>
        </w:rPr>
        <w:t xml:space="preserve">District-Specific Strategy Adaptation:</w:t>
      </w:r>
      <w:r>
        <w:t xml:space="preserve"> </w:t>
      </w:r>
      <w:r>
        <w:t xml:space="preserve">Pharmacist teams in Shinjuku developed "stress management bundles" for salarymen, while Minato teams created "aging-in-place" OTC programs with home delivery partnerships—both directly increasing basket size by 24%.</w:t>
      </w:r>
    </w:p>
    <w:bookmarkEnd w:id="25"/>
    <w:bookmarkStart w:id="26" w:name="challenges-strategic-recommendations"/>
    <w:p>
      <w:pPr>
        <w:pStyle w:val="Heading2"/>
      </w:pPr>
      <w:r>
        <w:t xml:space="preserve">Challenges &amp; Strategic Recommendations</w:t>
      </w:r>
    </w:p>
    <w:p>
      <w:pPr>
        <w:pStyle w:val="FirstParagraph"/>
      </w:pPr>
      <w:r>
        <w:t xml:space="preserve">Despite strong growth, Tokyo operations face unique hurdles requiring Pharmacist-focused solutions:</w:t>
      </w:r>
    </w:p>
    <w:p>
      <w:pPr>
        <w:numPr>
          <w:ilvl w:val="0"/>
          <w:numId w:val="1004"/>
        </w:numPr>
        <w:pStyle w:val="Compact"/>
      </w:pPr>
      <w:r>
        <w:rPr>
          <w:bCs/>
          <w:b/>
        </w:rPr>
        <w:t xml:space="preserve">Staffing Shortages:</w:t>
      </w:r>
      <w:r>
        <w:t xml:space="preserve"> </w:t>
      </w:r>
      <w:r>
        <w:t xml:space="preserve">Tokyo's Pharmacist vacancy rate (17%) is double national average. Recommendation: Partner with Tokyo University of Pharmacy for targeted internships, focusing on urban healthcare needs.</w:t>
      </w:r>
    </w:p>
    <w:p>
      <w:pPr>
        <w:numPr>
          <w:ilvl w:val="0"/>
          <w:numId w:val="1004"/>
        </w:numPr>
        <w:pStyle w:val="Compact"/>
      </w:pPr>
      <w:r>
        <w:rPr>
          <w:bCs/>
          <w:b/>
        </w:rPr>
        <w:t xml:space="preserve">Digital Integration Gap:</w:t>
      </w:r>
      <w:r>
        <w:t xml:space="preserve"> </w:t>
      </w:r>
      <w:r>
        <w:t xml:space="preserve">63% of Tokyo patients prefer digital health records—currently underutilized by our Pharmacist teams. Recommendation: Implement AI-powered medication history tools (approved under Japan's "Digital Health Act") to streamline consultations.</w:t>
      </w:r>
    </w:p>
    <w:p>
      <w:pPr>
        <w:numPr>
          <w:ilvl w:val="0"/>
          <w:numId w:val="1004"/>
        </w:numPr>
        <w:pStyle w:val="Compact"/>
      </w:pPr>
      <w:r>
        <w:rPr>
          <w:bCs/>
          <w:b/>
        </w:rPr>
        <w:t xml:space="preserve">Tourist Market Saturation:</w:t>
      </w:r>
      <w:r>
        <w:t xml:space="preserve"> </w:t>
      </w:r>
      <w:r>
        <w:t xml:space="preserve">Competition from English-speaking pharmacies in Shibuya reduced premium OTC margins by 9%. Recommendation: Train Tokyo Pharmacist teams in basic multilingual health counseling (Japanese, English, Mandarin) for high-value tourist segments.</w:t>
      </w:r>
    </w:p>
    <w:bookmarkEnd w:id="26"/>
    <w:bookmarkStart w:id="27" w:name="conclusion"/>
    <w:p>
      <w:pPr>
        <w:pStyle w:val="Heading2"/>
      </w:pPr>
      <w:r>
        <w:t xml:space="preserve">Conclusion</w:t>
      </w:r>
    </w:p>
    <w:p>
      <w:pPr>
        <w:pStyle w:val="FirstParagraph"/>
      </w:pPr>
      <w:r>
        <w:t xml:space="preserve">This Sales Report unequivocally demonstrates that in Japan Tokyo, the Pharmacist is not merely a salesperson but the clinical cornerstone of our business model. Every sales metric—from prescription adherence to OTC basket size—directly correlates with the Pharmacist's engagement depth. As Tokyo's healthcare landscape evolves toward greater pharmacist autonomy (per 2023 Ministry of Health guidelines), our Q3 results prove that investing in Pharmacist training, compliance infrastructure, and community trust-building delivers measurable commercial returns. The data shows: Where licensed Pharmacists lead clinical service in Japan Tokyo, revenue grows sustainably.</w:t>
      </w:r>
    </w:p>
    <w:p>
      <w:pPr>
        <w:pStyle w:val="BodyText"/>
      </w:pPr>
      <w:r>
        <w:t xml:space="preserve">Prepared by:</w:t>
      </w:r>
      <w:r>
        <w:br/>
      </w:r>
      <w:r>
        <w:t xml:space="preserve">Global Pharmacy Analytics Division</w:t>
      </w:r>
      <w:r>
        <w:br/>
      </w:r>
      <w:r>
        <w:t xml:space="preserve">Tokyo Operations Center (JAPAN TOKYO)</w:t>
      </w:r>
      <w:r>
        <w:br/>
      </w:r>
      <w:r>
        <w:t xml:space="preserve">"Advancing Healthcare Through Licensed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Japan Tokyo Market</dc:title>
  <dc:creator/>
  <dc:language>en</dc:language>
  <cp:keywords/>
  <dcterms:created xsi:type="dcterms:W3CDTF">2026-07-23T07:17:40Z</dcterms:created>
  <dcterms:modified xsi:type="dcterms:W3CDTF">2026-07-23T07:17:40Z</dcterms:modified>
</cp:coreProperties>
</file>

<file path=docProps/custom.xml><?xml version="1.0" encoding="utf-8"?>
<Properties xmlns="http://schemas.openxmlformats.org/officeDocument/2006/custom-properties" xmlns:vt="http://schemas.openxmlformats.org/officeDocument/2006/docPropsVTypes"/>
</file>