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Nairobi</w:t>
      </w:r>
      <w:r>
        <w:t xml:space="preserve"> </w:t>
      </w:r>
      <w:r>
        <w:t xml:space="preserve">Pharmacist</w:t>
      </w:r>
      <w:r>
        <w:t xml:space="preserve"> </w:t>
      </w:r>
      <w:r>
        <w:t xml:space="preserve">Sales</w:t>
      </w:r>
      <w:r>
        <w:t xml:space="preserve"> </w:t>
      </w:r>
      <w:r>
        <w:t xml:space="preserve">Report:</w:t>
      </w:r>
      <w:r>
        <w:t xml:space="preserve"> </w:t>
      </w:r>
      <w:r>
        <w:t xml:space="preserve">Q3</w:t>
      </w:r>
      <w:r>
        <w:t xml:space="preserve"> </w:t>
      </w:r>
      <w:r>
        <w:t xml:space="preserve">2023</w:t>
      </w:r>
      <w:r>
        <w:t xml:space="preserve"> </w:t>
      </w:r>
      <w:r>
        <w:t xml:space="preserve">Performance</w:t>
      </w:r>
      <w:r>
        <w:t xml:space="preserve"> </w:t>
      </w:r>
      <w:r>
        <w:t xml:space="preserve">Analysis</w:t>
      </w:r>
    </w:p>
    <w:bookmarkStart w:id="28" w:name="Xefd5d9234e3fc62bd3b608a643870a4c075abe5"/>
    <w:p>
      <w:pPr>
        <w:pStyle w:val="Heading1"/>
      </w:pPr>
      <w:r>
        <w:t xml:space="preserve">PHARMACIST SALES REPORT: KEY PERFORMANCE INDICATORS FOR KENYA NAIROBI PHARMACIES (Q3 2023)</w:t>
      </w:r>
    </w:p>
    <w:p>
      <w:pPr>
        <w:pStyle w:val="FirstParagraph"/>
      </w:pPr>
      <w:r>
        <w:rPr>
          <w:bCs/>
          <w:b/>
        </w:rPr>
        <w:t xml:space="preserve">Date:</w:t>
      </w:r>
      <w:r>
        <w:t xml:space="preserve"> </w:t>
      </w:r>
      <w:r>
        <w:t xml:space="preserve">October 26, 2023</w:t>
      </w:r>
    </w:p>
    <w:p>
      <w:pPr>
        <w:pStyle w:val="BodyText"/>
      </w:pPr>
      <w:r>
        <w:rPr>
          <w:bCs/>
          <w:b/>
        </w:rPr>
        <w:t xml:space="preserve">Prepared For:</w:t>
      </w:r>
      <w:r>
        <w:t xml:space="preserve"> </w:t>
      </w:r>
      <w:r>
        <w:t xml:space="preserve">Nairobi Pharmacy Management Team &amp; Kenya National Pharmacists Association</w:t>
      </w:r>
    </w:p>
    <w:p>
      <w:pPr>
        <w:pStyle w:val="BodyText"/>
      </w:pPr>
      <w:r>
        <w:rPr>
          <w:bCs/>
          <w:b/>
        </w:rPr>
        <w:t xml:space="preserve">Reporting Period:</w:t>
      </w:r>
      <w:r>
        <w:t xml:space="preserve"> </w:t>
      </w:r>
      <w:r>
        <w:t xml:space="preserve">July 1, 2023 - September 30, 2023</w:t>
      </w:r>
    </w:p>
    <w:bookmarkStart w:id="20" w:name="Xa21626d88f90af16d8ccbc31f4fa5c4725ca27d"/>
    <w:p>
      <w:pPr>
        <w:pStyle w:val="Heading2"/>
      </w:pPr>
      <w:r>
        <w:t xml:space="preserve">I. Executive Summary: Pharmacist Performance in Kenya Nairobi Context</w:t>
      </w:r>
    </w:p>
    <w:p>
      <w:pPr>
        <w:pStyle w:val="FirstParagraph"/>
      </w:pPr>
      <w:r>
        <w:t xml:space="preserve">This comprehensive Sales Report details the operational and financial performance of our Nairobi-based pharmacy network during Q3 2023. As a critical healthcare access point in Kenya's urban core, our Pharmacist teams delivered exceptional patient care while navigating unique market dynamics of Kenya Nairobi. Total revenue reached KES 8.45M (a 12% YoY increase), driven by strategic inventory management and enhanced Pharmacist-led health consultations. The report confirms that proactive pharmacist engagement directly correlates with customer retention rates in Nairobi's competitive healthcare landscape.</w:t>
      </w:r>
    </w:p>
    <w:bookmarkEnd w:id="20"/>
    <w:bookmarkStart w:id="23" w:name="X2d0ca7e7141c0597d34c043d9fdf855a8b87c97"/>
    <w:p>
      <w:pPr>
        <w:pStyle w:val="Heading2"/>
      </w:pPr>
      <w:r>
        <w:t xml:space="preserve">II. Sales Performance Breakdown: Nairobi Pharmacy Operations</w:t>
      </w:r>
    </w:p>
    <w:bookmarkStart w:id="21" w:name="Xc95dcaf16add4ca8081f17b762df73ce125a865"/>
    <w:p>
      <w:pPr>
        <w:pStyle w:val="Heading3"/>
      </w:pPr>
      <w:r>
        <w:t xml:space="preserve">A. Revenue Streams Analysis (Nairobi Market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Revenue (KES)</w:t>
            </w:r>
          </w:p>
        </w:tc>
        <w:tc>
          <w:tcPr/>
          <w:p>
            <w:pPr>
              <w:pStyle w:val="Compact"/>
              <w:jc w:val="left"/>
            </w:pPr>
            <w:r>
              <w:t xml:space="preserve">% of Total Sales</w:t>
            </w:r>
          </w:p>
        </w:tc>
        <w:tc>
          <w:tcPr/>
          <w:p>
            <w:pPr>
              <w:pStyle w:val="Compact"/>
              <w:jc w:val="left"/>
            </w:pPr>
            <w:r>
              <w:t xml:space="preserve">Q2 vs Q3 Change</w:t>
            </w:r>
          </w:p>
        </w:tc>
      </w:tr>
      <w:tr>
        <w:tc>
          <w:tcPr/>
          <w:p>
            <w:pPr>
              <w:pStyle w:val="Compact"/>
              <w:jc w:val="left"/>
            </w:pPr>
            <w:r>
              <w:t xml:space="preserve">Over-the-Counter (OTC) Medicines</w:t>
            </w:r>
          </w:p>
        </w:tc>
        <w:tc>
          <w:tcPr/>
          <w:p>
            <w:pPr>
              <w:pStyle w:val="Compact"/>
              <w:jc w:val="left"/>
            </w:pPr>
            <w:r>
              <w:t xml:space="preserve">4,125,000</w:t>
            </w:r>
          </w:p>
        </w:tc>
        <w:tc>
          <w:tcPr/>
          <w:p>
            <w:pPr>
              <w:pStyle w:val="Compact"/>
              <w:jc w:val="left"/>
            </w:pPr>
            <w:r>
              <w:t xml:space="preserve">48.8%</w:t>
            </w:r>
          </w:p>
        </w:tc>
        <w:tc>
          <w:tcPr/>
          <w:p>
            <w:pPr>
              <w:pStyle w:val="Compact"/>
              <w:jc w:val="left"/>
            </w:pPr>
            <w:r>
              <w:t xml:space="preserve">+15%</w:t>
            </w:r>
          </w:p>
        </w:tc>
      </w:tr>
      <w:tr>
        <w:tc>
          <w:tcPr/>
          <w:p>
            <w:pPr>
              <w:pStyle w:val="Compact"/>
              <w:jc w:val="left"/>
            </w:pPr>
            <w:r>
              <w:t xml:space="preserve">Prescription Medicines</w:t>
            </w:r>
          </w:p>
        </w:tc>
        <w:tc>
          <w:tcPr/>
          <w:p>
            <w:pPr>
              <w:pStyle w:val="Compact"/>
              <w:jc w:val="left"/>
            </w:pPr>
            <w:r>
              <w:t xml:space="preserve">2,763,000</w:t>
            </w:r>
          </w:p>
        </w:tc>
        <w:tc>
          <w:tcPr/>
          <w:p>
            <w:pPr>
              <w:pStyle w:val="Compact"/>
              <w:jc w:val="left"/>
            </w:pPr>
            <w:r>
              <w:t xml:space="preserve">32.7%</w:t>
            </w:r>
          </w:p>
        </w:tc>
        <w:tc>
          <w:tcPr/>
          <w:p>
            <w:pPr>
              <w:pStyle w:val="Compact"/>
              <w:jc w:val="left"/>
            </w:pPr>
            <w:r>
              <w:t xml:space="preserve">+9%</w:t>
            </w:r>
          </w:p>
        </w:tc>
      </w:tr>
      <w:tr>
        <w:tc>
          <w:tcPr/>
          <w:p>
            <w:pPr>
              <w:pStyle w:val="Compact"/>
              <w:jc w:val="left"/>
            </w:pPr>
            <w:r>
              <w:t xml:space="preserve">Personal Care &amp; Wellness</w:t>
            </w:r>
          </w:p>
        </w:tc>
        <w:tc>
          <w:tcPr/>
          <w:p>
            <w:pPr>
              <w:pStyle w:val="Compact"/>
              <w:jc w:val="left"/>
            </w:pPr>
            <w:r>
              <w:t xml:space="preserve">1,287,000</w:t>
            </w:r>
          </w:p>
        </w:tc>
        <w:tc>
          <w:tcPr/>
          <w:p>
            <w:pPr>
              <w:pStyle w:val="Compact"/>
              <w:jc w:val="left"/>
            </w:pPr>
            <w:r>
              <w:t xml:space="preserve">15.2%</w:t>
            </w:r>
          </w:p>
        </w:tc>
        <w:tc>
          <w:tcPr/>
          <w:p>
            <w:pPr>
              <w:pStyle w:val="Compact"/>
              <w:jc w:val="left"/>
            </w:pPr>
            <w:r>
              <w:t xml:space="preserve">+23%</w:t>
            </w:r>
          </w:p>
        </w:tc>
      </w:tr>
      <w:tr>
        <w:tc>
          <w:tcPr/>
          <w:p>
            <w:pPr>
              <w:pStyle w:val="Compact"/>
              <w:jc w:val="left"/>
            </w:pPr>
            <w:r>
              <w:t xml:space="preserve">Nutritional Supplements</w:t>
            </w:r>
          </w:p>
        </w:tc>
        <w:tc>
          <w:tcPr/>
          <w:p>
            <w:pPr>
              <w:pStyle w:val="Compact"/>
              <w:jc w:val="left"/>
            </w:pPr>
            <w:r>
              <w:t xml:space="preserve">375,000</w:t>
            </w:r>
          </w:p>
        </w:tc>
        <w:tc>
          <w:tcPr/>
          <w:p>
            <w:pPr>
              <w:pStyle w:val="Compact"/>
              <w:jc w:val="left"/>
            </w:pPr>
            <w:r>
              <w:t xml:space="preserve">4.4%</w:t>
            </w:r>
          </w:p>
        </w:tc>
        <w:tc>
          <w:tcPr/>
          <w:p>
            <w:pPr>
              <w:pStyle w:val="Compact"/>
              <w:jc w:val="left"/>
            </w:pPr>
            <w:r>
              <w:t xml:space="preserve">+31%</w:t>
            </w:r>
          </w:p>
        </w:tc>
      </w:tr>
    </w:tbl>
    <w:p>
      <w:pPr>
        <w:pStyle w:val="BodyText"/>
      </w:pPr>
      <w:r>
        <w:t xml:space="preserve">The 15% growth in OTC sales reflects our Pharmacist team's success in educating Nairobi customers about preventive healthcare during the high-temperature season. Prescription sales growth (9%) demonstrates strong collaboration with local clinics across Kenya Nairobi, particularly in Westlands and Lang'ata sub-counties.</w:t>
      </w:r>
    </w:p>
    <w:bookmarkEnd w:id="21"/>
    <w:bookmarkStart w:id="22" w:name="X5ae0069578af8b507e61fcfa21e56756bfe20fe"/>
    <w:p>
      <w:pPr>
        <w:pStyle w:val="Heading3"/>
      </w:pPr>
      <w:r>
        <w:t xml:space="preserve">B. Key Product Performance: Pharmacy Stock Analysis</w:t>
      </w:r>
    </w:p>
    <w:p>
      <w:pPr>
        <w:numPr>
          <w:ilvl w:val="0"/>
          <w:numId w:val="1001"/>
        </w:numPr>
        <w:pStyle w:val="Compact"/>
      </w:pPr>
      <w:r>
        <w:rPr>
          <w:bCs/>
          <w:b/>
        </w:rPr>
        <w:t xml:space="preserve">Top-Selling OTC Item:</w:t>
      </w:r>
      <w:r>
        <w:t xml:space="preserve"> </w:t>
      </w:r>
      <w:r>
        <w:t xml:space="preserve">Panadol (Paracetamol) - 18% of total OTC revenue, driven by Nairobi's high fever incidence during dry season.</w:t>
      </w:r>
    </w:p>
    <w:p>
      <w:pPr>
        <w:numPr>
          <w:ilvl w:val="0"/>
          <w:numId w:val="1001"/>
        </w:numPr>
        <w:pStyle w:val="Compact"/>
      </w:pPr>
      <w:r>
        <w:rPr>
          <w:bCs/>
          <w:b/>
        </w:rPr>
        <w:t xml:space="preserve">Growth Product Category:</w:t>
      </w:r>
      <w:r>
        <w:t xml:space="preserve"> </w:t>
      </w:r>
      <w:r>
        <w:t xml:space="preserve">Diabetes Management Kits (27% increase). Pharmacist-led education sessions in Kibera and Mathare contributed significantly to this trend.</w:t>
      </w:r>
    </w:p>
    <w:p>
      <w:pPr>
        <w:numPr>
          <w:ilvl w:val="0"/>
          <w:numId w:val="1001"/>
        </w:numPr>
        <w:pStyle w:val="Compact"/>
      </w:pPr>
      <w:r>
        <w:rPr>
          <w:bCs/>
          <w:b/>
        </w:rPr>
        <w:t xml:space="preserve">Pharmacist-Curated Bundle:</w:t>
      </w:r>
      <w:r>
        <w:t xml:space="preserve"> </w:t>
      </w:r>
      <w:r>
        <w:t xml:space="preserve">"Mama Mboga Health Pack" (OTC + nutritional supplements) - 40% customer uptake rate, particularly effective in low-income Nairobi neighborhoods.</w:t>
      </w:r>
    </w:p>
    <w:bookmarkEnd w:id="22"/>
    <w:bookmarkEnd w:id="23"/>
    <w:bookmarkStart w:id="24" w:name="Xa9f81980457406b375d97502168870bfc96b33a"/>
    <w:p>
      <w:pPr>
        <w:pStyle w:val="Heading2"/>
      </w:pPr>
      <w:r>
        <w:t xml:space="preserve">III. Pharmacist Role: The Heart of Nairobi Sales Success</w:t>
      </w:r>
    </w:p>
    <w:p>
      <w:pPr>
        <w:pStyle w:val="FirstParagraph"/>
      </w:pPr>
      <w:r>
        <w:t xml:space="preserve">This Sales Report underscores that the Pharmacist is not merely a sales associate but the central healthcare educator in Kenya Nairobi's community pharmacies. Data reveals:</w:t>
      </w:r>
    </w:p>
    <w:p>
      <w:pPr>
        <w:numPr>
          <w:ilvl w:val="0"/>
          <w:numId w:val="1002"/>
        </w:numPr>
        <w:pStyle w:val="Compact"/>
      </w:pPr>
      <w:r>
        <w:t xml:space="preserve">Pharmacists who conducted ≥5 patient consultations daily achieved 34% higher cross-sell rates for wellness products.</w:t>
      </w:r>
    </w:p>
    <w:p>
      <w:pPr>
        <w:numPr>
          <w:ilvl w:val="0"/>
          <w:numId w:val="1002"/>
        </w:numPr>
        <w:pStyle w:val="Compact"/>
      </w:pPr>
      <w:r>
        <w:t xml:space="preserve">Customer retention increased by 28% where Pharmacist teams provided follow-up care (e.g., post-antibiotic check-ins).</w:t>
      </w:r>
    </w:p>
    <w:p>
      <w:pPr>
        <w:numPr>
          <w:ilvl w:val="0"/>
          <w:numId w:val="1002"/>
        </w:numPr>
        <w:pStyle w:val="Compact"/>
      </w:pPr>
      <w:r>
        <w:t xml:space="preserve">Nairobi customers rated Pharmacist expertise as the #1 factor in choosing a pharmacy (76% of survey respondents), surpassing price comparison (59%).</w:t>
      </w:r>
    </w:p>
    <w:p>
      <w:pPr>
        <w:pStyle w:val="FirstParagraph"/>
      </w:pPr>
      <w:r>
        <w:t xml:space="preserve">As highlighted in our Nairobi Pharmacy Compliance Audit, Pharmacist-led health screenings at three locations (Ruiru, Mwiki &amp; Kariobangi) generated KES 142K in referral revenue to local clinics, demonstrating the economic value of clinical services beyond traditional sales.</w:t>
      </w:r>
    </w:p>
    <w:bookmarkEnd w:id="24"/>
    <w:bookmarkStart w:id="25" w:name="X6401a08026c4bb9092e708a9e9b8e297158430e"/>
    <w:p>
      <w:pPr>
        <w:pStyle w:val="Heading2"/>
      </w:pPr>
      <w:r>
        <w:t xml:space="preserve">IV. Market Challenges: Kenya Nairobi Specific Analysis</w:t>
      </w:r>
    </w:p>
    <w:p>
      <w:pPr>
        <w:pStyle w:val="FirstParagraph"/>
      </w:pPr>
      <w:r>
        <w:t xml:space="preserve">The Sales Report identifies critical Nairobi-specific challenges impacting Pharmacist performance:</w:t>
      </w:r>
    </w:p>
    <w:p>
      <w:pPr>
        <w:numPr>
          <w:ilvl w:val="0"/>
          <w:numId w:val="1003"/>
        </w:numPr>
        <w:pStyle w:val="Compact"/>
      </w:pPr>
      <w:r>
        <w:rPr>
          <w:bCs/>
          <w:b/>
        </w:rPr>
        <w:t xml:space="preserve">Supply Chain Disruptions:</w:t>
      </w:r>
      <w:r>
        <w:t xml:space="preserve"> </w:t>
      </w:r>
      <w:r>
        <w:t xml:space="preserve">August 2023 flooding in Nairobi River Valley caused 17% stockout rate for essential drugs (e.g., Coartem malaria treatment), directly reducing potential revenue by KES 314K.</w:t>
      </w:r>
    </w:p>
    <w:p>
      <w:pPr>
        <w:numPr>
          <w:ilvl w:val="0"/>
          <w:numId w:val="1003"/>
        </w:numPr>
        <w:pStyle w:val="Compact"/>
      </w:pPr>
      <w:r>
        <w:rPr>
          <w:bCs/>
          <w:b/>
        </w:rPr>
        <w:t xml:space="preserve">Informal Sector Competition:</w:t>
      </w:r>
      <w:r>
        <w:t xml:space="preserve"> </w:t>
      </w:r>
      <w:r>
        <w:t xml:space="preserve">Street vendors ("Mama Mboga") selling unregulated drugs in Eastleigh and Kawangware captured 9% of our OTC market share. Pharmacist teams responded with "Drug Safety Awareness" campaigns that reduced this loss by 42% in Q3.</w:t>
      </w:r>
    </w:p>
    <w:p>
      <w:pPr>
        <w:numPr>
          <w:ilvl w:val="0"/>
          <w:numId w:val="1003"/>
        </w:numPr>
        <w:pStyle w:val="Compact"/>
      </w:pPr>
      <w:r>
        <w:rPr>
          <w:bCs/>
          <w:b/>
        </w:rPr>
        <w:t xml:space="preserve">Regulatory Compliance:</w:t>
      </w:r>
      <w:r>
        <w:t xml:space="preserve"> </w:t>
      </w:r>
      <w:r>
        <w:t xml:space="preserve">New KEMRI guidelines on vaccine storage required Kenyan pharmacists to invest KES 87,000 per pharmacy in new refrigeration systems (completed ahead of schedule).</w:t>
      </w:r>
    </w:p>
    <w:bookmarkEnd w:id="25"/>
    <w:bookmarkStart w:id="26" w:name="Xd7e51bd6c0ab4d5a25ab110ad0b54ae19aec4ce"/>
    <w:p>
      <w:pPr>
        <w:pStyle w:val="Heading2"/>
      </w:pPr>
      <w:r>
        <w:t xml:space="preserve">V. Strategic Recommendations for Nairobi Pharmacist Teams</w:t>
      </w:r>
    </w:p>
    <w:p>
      <w:pPr>
        <w:pStyle w:val="FirstParagraph"/>
      </w:pPr>
      <w:r>
        <w:t xml:space="preserve">Based on this Sales Report, we recommend:</w:t>
      </w:r>
    </w:p>
    <w:p>
      <w:pPr>
        <w:numPr>
          <w:ilvl w:val="0"/>
          <w:numId w:val="1004"/>
        </w:numPr>
        <w:pStyle w:val="Compact"/>
      </w:pPr>
      <w:r>
        <w:rPr>
          <w:bCs/>
          <w:b/>
        </w:rPr>
        <w:t xml:space="preserve">Strengthen Nairobi Community Health Partnerships:</w:t>
      </w:r>
      <w:r>
        <w:t xml:space="preserve"> </w:t>
      </w:r>
      <w:r>
        <w:t xml:space="preserve">Formalize agreements with 5 local clinics (e.g., Kenyatta National Hospital outreach programs) to increase prescription referrals by 20%.</w:t>
      </w:r>
    </w:p>
    <w:p>
      <w:pPr>
        <w:numPr>
          <w:ilvl w:val="0"/>
          <w:numId w:val="1004"/>
        </w:numPr>
        <w:pStyle w:val="Compact"/>
      </w:pPr>
      <w:r>
        <w:rPr>
          <w:bCs/>
          <w:b/>
        </w:rPr>
        <w:t xml:space="preserve">Pharmacist-Centric Digital Tools:</w:t>
      </w:r>
      <w:r>
        <w:t xml:space="preserve"> </w:t>
      </w:r>
      <w:r>
        <w:t xml:space="preserve">Implement a mobile inventory system for Pharmacist teams to track real-time stock during Nairobi transport disruptions. Projected ROI: 14% revenue recovery from stockouts.</w:t>
      </w:r>
    </w:p>
    <w:p>
      <w:pPr>
        <w:numPr>
          <w:ilvl w:val="0"/>
          <w:numId w:val="1004"/>
        </w:numPr>
        <w:pStyle w:val="Compact"/>
      </w:pPr>
      <w:r>
        <w:rPr>
          <w:bCs/>
          <w:b/>
        </w:rPr>
        <w:t xml:space="preserve">Nairobi-Specific Wellness Bundling:</w:t>
      </w:r>
      <w:r>
        <w:t xml:space="preserve"> </w:t>
      </w:r>
      <w:r>
        <w:t xml:space="preserve">Develop "Kibera Health Packs" featuring locally relevant products (e.g., oral rehydration salts + vitamin A supplements) based on community health data.</w:t>
      </w:r>
    </w:p>
    <w:p>
      <w:pPr>
        <w:numPr>
          <w:ilvl w:val="0"/>
          <w:numId w:val="1004"/>
        </w:numPr>
        <w:pStyle w:val="Compact"/>
      </w:pPr>
      <w:r>
        <w:rPr>
          <w:bCs/>
          <w:b/>
        </w:rPr>
        <w:t xml:space="preserve">Regulatory Training Enhancement:</w:t>
      </w:r>
      <w:r>
        <w:t xml:space="preserve"> </w:t>
      </w:r>
      <w:r>
        <w:t xml:space="preserve">Mandatory KEMRI compliance workshops for all Pharmacist staff in Kenya Nairobi, addressing new drug safety standards ahead of 2024 regulations.</w:t>
      </w:r>
    </w:p>
    <w:bookmarkEnd w:id="26"/>
    <w:bookmarkStart w:id="27" w:name="X9e0395a9a5c6cde4010773e4c391aa4928d2cf9"/>
    <w:p>
      <w:pPr>
        <w:pStyle w:val="Heading2"/>
      </w:pPr>
      <w:r>
        <w:t xml:space="preserve">VI. Conclusion: The Pharmacist as Nairobi's Healthcare Catalyst</w:t>
      </w:r>
    </w:p>
    <w:p>
      <w:pPr>
        <w:pStyle w:val="FirstParagraph"/>
      </w:pPr>
      <w:r>
        <w:t xml:space="preserve">This Sales Report confirms that the Pharmacist is indispensable to healthcare access and business success in Kenya Nairobi. Our Q3 results demonstrate that when pharmacists are empowered as clinical advisors—not just product sellers—pharmacies achieve sustainable growth (12% revenue increase) while fulfilling their community health mission.</w:t>
      </w:r>
    </w:p>
    <w:p>
      <w:pPr>
        <w:pStyle w:val="BodyText"/>
      </w:pPr>
      <w:r>
        <w:t xml:space="preserve">As a leading Pharmacist organization operating across Nairobi, we commit to advancing the profession through: 1) Enhanced training in rural-urban healthcare disparities, 2) Advocacy for fair pricing on essential medicines in Kenya's urban markets, and 3) Continued investment in Pharmacist-led community health initiatives that directly impact Nairobi's underserved populations.</w:t>
      </w:r>
    </w:p>
    <w:p>
      <w:pPr>
        <w:pStyle w:val="BodyText"/>
      </w:pPr>
      <w:r>
        <w:t xml:space="preserve">Final note: In the words of our Westlands Pharmacy Pharmacist (Mr. James Wanjiru), "When a customer leaves with their medication AND understanding why they need it, that's when we've truly won in Kenya Nairobi." This philosophy drove 82% of our Q3 sales growth and remains central to our mission as pharmacists serving Kenya.</w:t>
      </w:r>
    </w:p>
    <w:p>
      <w:pPr>
        <w:pStyle w:val="BodyText"/>
      </w:pPr>
      <w:r>
        <w:rPr>
          <w:bCs/>
          <w:b/>
        </w:rPr>
        <w:t xml:space="preserve">Prepared by:</w:t>
      </w:r>
      <w:r>
        <w:t xml:space="preserve"> </w:t>
      </w:r>
      <w:r>
        <w:t xml:space="preserve">Pharmacy Operations Intelligence Unit | Nairobi</w:t>
      </w:r>
    </w:p>
    <w:p>
      <w:pPr>
        <w:pStyle w:val="BodyText"/>
      </w:pPr>
      <w:r>
        <w:rPr>
          <w:iCs/>
          <w:i/>
        </w:rPr>
        <w:t xml:space="preserve">This Sales Report is proprietary to the National Pharmacists Association of Kenya (NPAK) | All rights reserved for Kenya Nairobi healthcare ecosystem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Nairobi Pharmacist Sales Report: Q3 2023 Performance Analysis</dc:title>
  <dc:creator/>
  <dc:language>en</dc:language>
  <cp:keywords/>
  <dcterms:created xsi:type="dcterms:W3CDTF">2026-07-23T04:28:53Z</dcterms:created>
  <dcterms:modified xsi:type="dcterms:W3CDTF">2026-07-23T04:28:53Z</dcterms:modified>
</cp:coreProperties>
</file>

<file path=docProps/custom.xml><?xml version="1.0" encoding="utf-8"?>
<Properties xmlns="http://schemas.openxmlformats.org/officeDocument/2006/custom-properties" xmlns:vt="http://schemas.openxmlformats.org/officeDocument/2006/docPropsVTypes"/>
</file>