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Analysis</w:t>
      </w:r>
    </w:p>
    <w:bookmarkStart w:id="28" w:name="Xfe9177480ffa7a8bf83f6573bd7134d9d07496d"/>
    <w:p>
      <w:pPr>
        <w:pStyle w:val="Heading1"/>
      </w:pPr>
      <w:r>
        <w:t xml:space="preserve">Q3 2023 Sales Report for Pharmacist Operations in Mexico Mexico City</w:t>
      </w:r>
    </w:p>
    <w:bookmarkStart w:id="20" w:name="executive-summary"/>
    <w:p>
      <w:pPr>
        <w:pStyle w:val="Heading2"/>
      </w:pPr>
      <w:r>
        <w:t xml:space="preserve">Executive Summary</w:t>
      </w:r>
    </w:p>
    <w:p>
      <w:pPr>
        <w:pStyle w:val="FirstParagraph"/>
      </w:pPr>
      <w:r>
        <w:t xml:space="preserve">This comprehensive Sales Report details the performance of pharmacy operations across key locations in Mexico Mexico City for the third quarter of 2023. As a critical healthcare hub serving over 21 million residents, Mexico City presents unique opportunities and challenges for Pharmacist teams managing inventory, customer service, and regulatory compliance. This report confirms a 12.7% year-over-year sales increase driven by strategic product placement, enhanced pharmacist-led consultations, and responsive adaptation to regional health trends within Mexico Mexico City's diverse neighborhoods.</w:t>
      </w:r>
    </w:p>
    <w:bookmarkEnd w:id="20"/>
    <w:bookmarkStart w:id="21" w:name="X00ac78173c7b9d752e12b050d5c3e9233ccb650"/>
    <w:p>
      <w:pPr>
        <w:pStyle w:val="Heading2"/>
      </w:pPr>
      <w:r>
        <w:t xml:space="preserve">Market Context: Pharmacist Role in Mexico City's Healthcare Ecosystem</w:t>
      </w:r>
    </w:p>
    <w:p>
      <w:pPr>
        <w:pStyle w:val="FirstParagraph"/>
      </w:pPr>
      <w:r>
        <w:t xml:space="preserve">The Pharmacist is not merely a dispensary staff member but the frontline clinical advisor in Mexico City's complex healthcare landscape. With 85% of Mexican consumers seeking medication advice at pharmacies (INEGI 2023), the Pharmacist directly influences purchasing decisions, health outcomes, and sales performance. In Mexico Mexico City, where public health infrastructure faces high demand, our Pharmacist teams have become essential for managing chronic disease medications (e.g., diabetes and hypertension treatments), OTC product recommendations, and adherence counseling – all core drivers of the Sales Report metrics.</w:t>
      </w:r>
    </w:p>
    <w:bookmarkEnd w:id="21"/>
    <w:bookmarkStart w:id="22" w:name="key-performance-indicators-q3-2023"/>
    <w:p>
      <w:pPr>
        <w:pStyle w:val="Heading2"/>
      </w:pPr>
      <w:r>
        <w:t xml:space="preserve">Key Performance Indicators: Q3 2023</w:t>
      </w:r>
    </w:p>
    <w:p>
      <w:pPr>
        <w:pStyle w:val="FirstParagraph"/>
      </w:pPr>
      <w:r>
        <w:t xml:space="preserve">Category</w:t>
      </w:r>
    </w:p>
    <w:p>
      <w:pPr>
        <w:pStyle w:val="BodyText"/>
      </w:pPr>
      <w:r>
        <w:t xml:space="preserve">Q3 2023 Sales (MXN)</w:t>
      </w:r>
    </w:p>
    <w:p>
      <w:pPr>
        <w:pStyle w:val="BodyText"/>
      </w:pPr>
      <w:r>
        <w:t xml:space="preserve">% Change vs. Q2</w:t>
      </w:r>
    </w:p>
    <w:p>
      <w:pPr>
        <w:pStyle w:val="BodyText"/>
      </w:pPr>
      <w:r>
        <w:t xml:space="preserve">% Change vs. Q3 2022</w:t>
      </w:r>
    </w:p>
    <w:p>
      <w:pPr>
        <w:pStyle w:val="BodyText"/>
      </w:pPr>
      <w:r>
        <w:t xml:space="preserve">Prescription Medications</w:t>
      </w:r>
    </w:p>
    <w:p>
      <w:pPr>
        <w:pStyle w:val="BodyText"/>
      </w:pPr>
      <w:r>
        <w:t xml:space="preserve">$4,850,000</w:t>
      </w:r>
    </w:p>
    <w:p>
      <w:pPr>
        <w:pStyle w:val="BodyText"/>
      </w:pPr>
      <w:r>
        <w:t xml:space="preserve">+8.3%</w:t>
      </w:r>
    </w:p>
    <w:p>
      <w:pPr>
        <w:pStyle w:val="BodyText"/>
      </w:pPr>
      <w:r>
        <w:t xml:space="preserve">+16.1%</w:t>
      </w:r>
    </w:p>
    <w:p>
      <w:pPr>
        <w:pStyle w:val="BodyText"/>
      </w:pPr>
      <w:r>
        <w:t xml:space="preserve">OTC &amp; Wellness Products</w:t>
      </w:r>
    </w:p>
    <w:p>
      <w:pPr>
        <w:pStyle w:val="BodyText"/>
      </w:pPr>
      <w:r>
        <w:t xml:space="preserve">$2,125,000</w:t>
      </w:r>
    </w:p>
    <w:p>
      <w:pPr>
        <w:pStyle w:val="BodyText"/>
      </w:pPr>
      <w:r>
        <w:t xml:space="preserve">+4.7%</w:t>
      </w:r>
    </w:p>
    <w:p>
      <w:pPr>
        <w:pStyle w:val="BodyText"/>
      </w:pPr>
      <w:r>
        <w:t xml:space="preserve">+9.8%</w:t>
      </w:r>
    </w:p>
    <w:p>
      <w:pPr>
        <w:pStyle w:val="BodyText"/>
      </w:pPr>
      <w:r>
        <w:t xml:space="preserve">Personal Care &amp; Cosmetics</w:t>
      </w:r>
    </w:p>
    <w:p>
      <w:pPr>
        <w:pStyle w:val="BodyText"/>
      </w:pPr>
      <w:r>
        <w:t xml:space="preserve">$1,375,000</w:t>
      </w:r>
    </w:p>
    <w:p>
      <w:pPr>
        <w:pStyle w:val="BodyText"/>
      </w:pPr>
      <w:r>
        <w:br/>
      </w:r>
      <w:r>
        <w:t xml:space="preserve">+12.2%</w:t>
      </w:r>
      <w:r>
        <w:br/>
      </w:r>
      <w:r>
        <w:t xml:space="preserve">+6.4%</w:t>
      </w:r>
    </w:p>
    <w:p>
      <w:pPr>
        <w:pStyle w:val="BodyText"/>
      </w:pPr>
      <w:r>
        <w:br/>
      </w:r>
      <w:r>
        <w:br/>
      </w:r>
    </w:p>
    <w:p>
      <w:pPr>
        <w:pStyle w:val="BodyText"/>
      </w:pPr>
      <w:r>
        <w:t xml:space="preserve">Total Sales</w:t>
      </w:r>
    </w:p>
    <w:p>
      <w:pPr>
        <w:pStyle w:val="BodyText"/>
      </w:pPr>
      <w:r>
        <w:rPr>
          <w:bCs/>
          <w:b/>
        </w:rPr>
        <w:t xml:space="preserve">$8,350,000</w:t>
      </w:r>
    </w:p>
    <w:p>
      <w:pPr>
        <w:pStyle w:val="BodyText"/>
      </w:pPr>
      <w:r>
        <w:rPr>
          <w:bCs/>
          <w:b/>
        </w:rPr>
        <w:t xml:space="preserve">+7.9%</w:t>
      </w:r>
    </w:p>
    <w:p>
      <w:pPr>
        <w:pStyle w:val="BodyText"/>
      </w:pPr>
      <w:r>
        <w:rPr>
          <w:bCs/>
          <w:b/>
        </w:rPr>
        <w:t xml:space="preserve">+12.7%</w:t>
      </w:r>
    </w:p>
    <w:bookmarkEnd w:id="22"/>
    <w:bookmarkStart w:id="23" w:name="X4ec72654b0036c054ccaaa61b4631348fa85637"/>
    <w:p>
      <w:pPr>
        <w:pStyle w:val="Heading2"/>
      </w:pPr>
      <w:r>
        <w:t xml:space="preserve">Pharmacist-Driven Sales Catalysts in Mexico City</w:t>
      </w:r>
    </w:p>
    <w:p>
      <w:pPr>
        <w:pStyle w:val="FirstParagraph"/>
      </w:pPr>
      <w:r>
        <w:t xml:space="preserve">The success reflected in this Sales Report is directly attributable to the proactive role of the Pharmacist. In Mexico Mexico City, our Pharmacist staff implemented three critical initiatives:</w:t>
      </w:r>
    </w:p>
    <w:p>
      <w:pPr>
        <w:numPr>
          <w:ilvl w:val="0"/>
          <w:numId w:val="1001"/>
        </w:numPr>
        <w:pStyle w:val="Compact"/>
      </w:pPr>
      <w:r>
        <w:rPr>
          <w:bCs/>
          <w:b/>
        </w:rPr>
        <w:t xml:space="preserve">Chronic Disease Management Programs:</w:t>
      </w:r>
      <w:r>
        <w:t xml:space="preserve"> </w:t>
      </w:r>
      <w:r>
        <w:t xml:space="preserve">Targeted consultations for diabetes and hypertension (affecting 28% of Mexico City adults) increased repeat prescriptions by 19%. The Pharmacist analyzed sales data to identify high-volume medication groups, enabling bulk ordering that reduced stockouts by 33%.</w:t>
      </w:r>
    </w:p>
    <w:p>
      <w:pPr>
        <w:numPr>
          <w:ilvl w:val="0"/>
          <w:numId w:val="1001"/>
        </w:numPr>
        <w:pStyle w:val="Compact"/>
      </w:pPr>
      <w:r>
        <w:rPr>
          <w:bCs/>
          <w:b/>
        </w:rPr>
        <w:t xml:space="preserve">Wellness Cross-Selling:</w:t>
      </w:r>
      <w:r>
        <w:t xml:space="preserve"> </w:t>
      </w:r>
      <w:r>
        <w:t xml:space="preserve">Pharmacists now recommend complementary products during prescription pickups (e.g., vitamins with antihypertensives), increasing OTC basket size by 22%. In neighborhoods like Polanco and Condesa, this strategy drove a 31% spike in personal care sales.</w:t>
      </w:r>
    </w:p>
    <w:p>
      <w:pPr>
        <w:numPr>
          <w:ilvl w:val="0"/>
          <w:numId w:val="1001"/>
        </w:numPr>
        <w:pStyle w:val="Compact"/>
      </w:pPr>
      <w:r>
        <w:rPr>
          <w:bCs/>
          <w:b/>
        </w:rPr>
        <w:t xml:space="preserve">Regulatory Compliance &amp; Trust Building:</w:t>
      </w:r>
      <w:r>
        <w:t xml:space="preserve"> </w:t>
      </w:r>
      <w:r>
        <w:t xml:space="preserve">Strict adherence to COFEPRIS (Mexican Health Regulatory Agency) protocols under Pharmacist oversight boosted customer trust. A 2023 consumer survey showed 78% of Mexico City residents prefer pharmacies with certified Pharmacist staff for medication advice – directly impacting sales conversion rates.</w:t>
      </w:r>
    </w:p>
    <w:bookmarkEnd w:id="23"/>
    <w:bookmarkStart w:id="24" w:name="X8198ef5046d425f099e7643589eeb8ce7df396e"/>
    <w:p>
      <w:pPr>
        <w:pStyle w:val="Heading2"/>
      </w:pPr>
      <w:r>
        <w:t xml:space="preserve">Market-Specific Challenges in Mexico City</w:t>
      </w:r>
    </w:p>
    <w:p>
      <w:pPr>
        <w:pStyle w:val="FirstParagraph"/>
      </w:pPr>
      <w:r>
        <w:t xml:space="preserve">The Sales Report also highlights unique challenges within Mexico Mexico City's urban environment:</w:t>
      </w:r>
    </w:p>
    <w:p>
      <w:pPr>
        <w:numPr>
          <w:ilvl w:val="0"/>
          <w:numId w:val="1002"/>
        </w:numPr>
        <w:pStyle w:val="Compact"/>
      </w:pPr>
      <w:r>
        <w:rPr>
          <w:bCs/>
          <w:b/>
        </w:rPr>
        <w:t xml:space="preserve">Counterfeit Medicine Risk:</w:t>
      </w:r>
      <w:r>
        <w:t xml:space="preserve"> </w:t>
      </w:r>
      <w:r>
        <w:t xml:space="preserve">A 4.3% spike in counterfeit drug reports (COFEPRIS data) required Pharmacist teams to implement enhanced verification protocols, increasing labor costs by 5% but preventing sales losses from product recalls.</w:t>
      </w:r>
    </w:p>
    <w:p>
      <w:pPr>
        <w:numPr>
          <w:ilvl w:val="0"/>
          <w:numId w:val="1002"/>
        </w:numPr>
        <w:pStyle w:val="Compact"/>
      </w:pPr>
      <w:r>
        <w:rPr>
          <w:bCs/>
          <w:b/>
        </w:rPr>
        <w:t xml:space="preserve">Supply Chain Volatility:</w:t>
      </w:r>
      <w:r>
        <w:t xml:space="preserve"> </w:t>
      </w:r>
      <w:r>
        <w:t xml:space="preserve">Shortages of key antibiotics and diabetes supplies impacted 17% of pharmacies in the metro area. Our Pharmacist-led contingency planning (diversifying suppliers) minimized sales disruption to just 2.1% vs. industry average of 8.7%.</w:t>
      </w:r>
    </w:p>
    <w:p>
      <w:pPr>
        <w:numPr>
          <w:ilvl w:val="0"/>
          <w:numId w:val="1002"/>
        </w:numPr>
        <w:pStyle w:val="Compact"/>
      </w:pPr>
      <w:r>
        <w:rPr>
          <w:bCs/>
          <w:b/>
        </w:rPr>
        <w:t xml:space="preserve">Seasonal Demand Shifts:</w:t>
      </w:r>
      <w:r>
        <w:t xml:space="preserve"> </w:t>
      </w:r>
      <w:r>
        <w:t xml:space="preserve">September heatwaves drove a 28% surge in electrolyte sales, while post-rain season saw a spike in antifungal products. The Pharmacist team’s predictive analysis (using historical Sales Report trends) allowed for timely inventory adjustments.</w:t>
      </w:r>
    </w:p>
    <w:bookmarkEnd w:id="24"/>
    <w:bookmarkStart w:id="25" w:name="neighborhood-performance-analysis"/>
    <w:p>
      <w:pPr>
        <w:pStyle w:val="Heading2"/>
      </w:pPr>
      <w:r>
        <w:t xml:space="preserve">Neighborhood Performance Analysis</w:t>
      </w:r>
    </w:p>
    <w:p>
      <w:pPr>
        <w:pStyle w:val="FirstParagraph"/>
      </w:pPr>
      <w:r>
        <w:t xml:space="preserve">Performance varied significantly across Mexico Mexico City, as documented in the Sales Report:</w:t>
      </w:r>
    </w:p>
    <w:p>
      <w:pPr>
        <w:numPr>
          <w:ilvl w:val="0"/>
          <w:numId w:val="1003"/>
        </w:numPr>
        <w:pStyle w:val="Compact"/>
      </w:pPr>
      <w:r>
        <w:rPr>
          <w:bCs/>
          <w:b/>
        </w:rPr>
        <w:t xml:space="preserve">Población &amp; Iztapalapa (Low-Income Zones):</w:t>
      </w:r>
      <w:r>
        <w:t xml:space="preserve"> </w:t>
      </w:r>
      <w:r>
        <w:t xml:space="preserve">Highest OTC sales growth (+14.5%) driven by affordable pain relief and antipyretics. Pharmacist-led health education sessions increased brand loyalty.</w:t>
      </w:r>
    </w:p>
    <w:p>
      <w:pPr>
        <w:numPr>
          <w:ilvl w:val="0"/>
          <w:numId w:val="1003"/>
        </w:numPr>
        <w:pStyle w:val="Compact"/>
      </w:pPr>
      <w:r>
        <w:rPr>
          <w:bCs/>
          <w:b/>
        </w:rPr>
        <w:t xml:space="preserve">Roma, Condesa &amp; Polanco (Affluent Zones):</w:t>
      </w:r>
      <w:r>
        <w:t xml:space="preserve"> </w:t>
      </w:r>
      <w:r>
        <w:t xml:space="preserve">32% higher personal care sales due to premium product demand. Pharmacist recommendations for organic skincare drove a 24% increase in this category.</w:t>
      </w:r>
    </w:p>
    <w:p>
      <w:pPr>
        <w:numPr>
          <w:ilvl w:val="0"/>
          <w:numId w:val="1003"/>
        </w:numPr>
        <w:pStyle w:val="Compact"/>
      </w:pPr>
      <w:r>
        <w:rPr>
          <w:bCs/>
          <w:b/>
        </w:rPr>
        <w:t xml:space="preserve">Central Mexico City:</w:t>
      </w:r>
      <w:r>
        <w:t xml:space="preserve"> </w:t>
      </w:r>
      <w:r>
        <w:t xml:space="preserve">Prescription medication sales dominated (65% of total), reflecting high elderly population and chronic disease prevalence. Pharmacist coordination with IMSS (Mexican Social Security) improved prescription fulfillment rates by 18%.</w:t>
      </w:r>
    </w:p>
    <w:bookmarkEnd w:id="25"/>
    <w:bookmarkStart w:id="26" w:name="pharmacist-development-future-strategy"/>
    <w:p>
      <w:pPr>
        <w:pStyle w:val="Heading2"/>
      </w:pPr>
      <w:r>
        <w:t xml:space="preserve">Pharmacist Development &amp; Future Strategy</w:t>
      </w:r>
    </w:p>
    <w:p>
      <w:pPr>
        <w:pStyle w:val="FirstParagraph"/>
      </w:pPr>
      <w:r>
        <w:t xml:space="preserve">To sustain the growth reflected in this Sales Report, we are investing in Pharmacist upskilling. The Mexico Mexico City team will receive advanced training on:</w:t>
      </w:r>
    </w:p>
    <w:p>
      <w:pPr>
        <w:numPr>
          <w:ilvl w:val="0"/>
          <w:numId w:val="1004"/>
        </w:numPr>
        <w:pStyle w:val="Compact"/>
      </w:pPr>
      <w:r>
        <w:t xml:space="preserve">AI-driven inventory forecasting tools to reduce overstocking (currently 9% of SKUs are underutilized)</w:t>
      </w:r>
    </w:p>
    <w:p>
      <w:pPr>
        <w:numPr>
          <w:ilvl w:val="0"/>
          <w:numId w:val="1004"/>
        </w:numPr>
        <w:pStyle w:val="Compact"/>
      </w:pPr>
      <w:r>
        <w:t xml:space="preserve">Cultural competency for serving diverse Mexico City communities</w:t>
      </w:r>
    </w:p>
    <w:p>
      <w:pPr>
        <w:numPr>
          <w:ilvl w:val="0"/>
          <w:numId w:val="1004"/>
        </w:numPr>
        <w:pStyle w:val="Compact"/>
      </w:pPr>
      <w:r>
        <w:t xml:space="preserve">Telepharmacy consultation protocols to expand reach beyond physical stores</w:t>
      </w:r>
    </w:p>
    <w:p>
      <w:pPr>
        <w:pStyle w:val="FirstParagraph"/>
      </w:pPr>
      <w:r>
        <w:t xml:space="preserve">The Pharmacist is the strategic heart of our Mexico City operations. This Sales Report confirms that their clinical expertise directly translates to measurable sales performance and community health impact. Moving forward, we will tie 40% of Pharmacist KPIs directly to customer health outcomes – not just transaction volume – aligning with Mexico's National Health Strategy (2023-2030) which prioritizes pharmacy-led preventive care.</w:t>
      </w:r>
    </w:p>
    <w:bookmarkEnd w:id="26"/>
    <w:bookmarkStart w:id="27" w:name="conclusion"/>
    <w:p>
      <w:pPr>
        <w:pStyle w:val="Heading2"/>
      </w:pPr>
      <w:r>
        <w:t xml:space="preserve">Conclusion</w:t>
      </w:r>
    </w:p>
    <w:p>
      <w:pPr>
        <w:pStyle w:val="FirstParagraph"/>
      </w:pPr>
      <w:r>
        <w:t xml:space="preserve">The Q3 2023 Sales Report demonstrates that in the demanding environment of Mexico Mexico City, pharmacies led by skilled Pharmacists are not just surviving but thriving. With a 12.7% sales increase, improved compliance metrics, and elevated customer trust scores (now at 89%), our Pharmacist teams have proven indispensable to business success in one of Latin America's largest urban healthcare markets. The data clearly indicates that prioritizing the Pharmacist’s clinical role – not just their dispensing function – is the optimal strategy for sustainable growth across Mexico City’s complex pharmacy landscape.</w:t>
      </w:r>
    </w:p>
    <w:p>
      <w:pPr>
        <w:pStyle w:val="BodyText"/>
      </w:pPr>
      <w:r>
        <w:rPr>
          <w:iCs/>
          <w:i/>
        </w:rPr>
        <w:t xml:space="preserve">Prepared by: Pharmacy Operations Team</w:t>
      </w:r>
      <w:r>
        <w:br/>
      </w:r>
      <w:r>
        <w:rPr>
          <w:iCs/>
          <w:i/>
        </w:rPr>
        <w:t xml:space="preserve">Date: October 26, 2023</w:t>
      </w:r>
      <w:r>
        <w:br/>
      </w:r>
      <w:r>
        <w:rPr>
          <w:iCs/>
          <w:i/>
        </w:rPr>
        <w:t xml:space="preserve">For: Mexico City Pharmacy Network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Mexico City Market Analysis</dc:title>
  <dc:creator/>
  <dc:language>en</dc:language>
  <cp:keywords/>
  <dcterms:created xsi:type="dcterms:W3CDTF">2026-07-21T08:47:26Z</dcterms:created>
  <dcterms:modified xsi:type="dcterms:W3CDTF">2026-07-21T08:47:26Z</dcterms:modified>
</cp:coreProperties>
</file>

<file path=docProps/custom.xml><?xml version="1.0" encoding="utf-8"?>
<Properties xmlns="http://schemas.openxmlformats.org/officeDocument/2006/custom-properties" xmlns:vt="http://schemas.openxmlformats.org/officeDocument/2006/docPropsVTypes"/>
</file>